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A4" w:rsidRDefault="00A370A4" w:rsidP="00A370A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MyriadPro-Bold"/>
          <w:b/>
          <w:bCs/>
          <w:sz w:val="32"/>
          <w:szCs w:val="32"/>
          <w:u w:val="single"/>
          <w:lang w:val="el-GR" w:eastAsia="el-GR"/>
        </w:rPr>
      </w:pPr>
      <w:r w:rsidRPr="00BD0CC9">
        <w:rPr>
          <w:rFonts w:asciiTheme="minorHAnsi" w:hAnsiTheme="minorHAnsi" w:cs="MyriadPro-Bold"/>
          <w:b/>
          <w:bCs/>
          <w:sz w:val="32"/>
          <w:szCs w:val="32"/>
          <w:u w:val="single"/>
          <w:lang w:val="el-GR" w:eastAsia="el-GR"/>
        </w:rPr>
        <w:t>ΔΙΑΡΘΡΩΤΙΚΑ ΤΑΜΕΙΑ</w:t>
      </w:r>
    </w:p>
    <w:p w:rsid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/>
          <w:bCs/>
          <w:lang w:val="el-GR" w:eastAsia="el-GR"/>
        </w:rPr>
      </w:pPr>
      <w:r>
        <w:rPr>
          <w:rFonts w:asciiTheme="minorHAnsi" w:hAnsiTheme="minorHAnsi" w:cs="MyriadPro-Bold"/>
          <w:b/>
          <w:bCs/>
          <w:lang w:val="el-GR" w:eastAsia="el-GR"/>
        </w:rPr>
        <w:t>ΕΥΡΩΠΑΙΚΟ ΤΑΜΕΙΟ ΠΕΡΙΦΕΡΕΙΑΚΗΣ ΑΝΑΠΤΥΞΗΣ</w:t>
      </w:r>
    </w:p>
    <w:p w:rsidR="00A370A4" w:rsidRPr="00BD0CC9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r>
        <w:rPr>
          <w:rFonts w:asciiTheme="minorHAnsi" w:hAnsiTheme="minorHAnsi" w:cs="MyriadPro-Bold"/>
          <w:bCs/>
          <w:lang w:val="el-GR" w:eastAsia="el-GR"/>
        </w:rPr>
        <w:t>Το ευρωπαϊκό ταμείο περιφερειακής ανάπτυξης συγχρηματοδοτεί δραστηριότητες που εντάσσονται σε ευρύ φάσμα τομέων</w:t>
      </w:r>
      <w:r w:rsidRPr="00BD0CC9">
        <w:rPr>
          <w:rFonts w:asciiTheme="minorHAnsi" w:hAnsiTheme="minorHAnsi" w:cs="MyriadPro-Bold"/>
          <w:bCs/>
          <w:lang w:val="el-GR" w:eastAsia="el-GR"/>
        </w:rPr>
        <w:t>:</w:t>
      </w:r>
    </w:p>
    <w:p w:rsid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r w:rsidRPr="00BD0CC9">
        <w:rPr>
          <w:rFonts w:asciiTheme="minorHAnsi" w:hAnsiTheme="minorHAnsi" w:cs="MyriadPro-Bold"/>
          <w:bCs/>
          <w:lang w:val="el-GR" w:eastAsia="el-GR"/>
        </w:rPr>
        <w:t>1.</w:t>
      </w:r>
      <w:r>
        <w:rPr>
          <w:rFonts w:asciiTheme="minorHAnsi" w:hAnsiTheme="minorHAnsi" w:cs="MyriadPro-Bold"/>
          <w:bCs/>
          <w:lang w:val="el-GR" w:eastAsia="el-GR"/>
        </w:rPr>
        <w:t>επιχειρηματικότητα, καινοτομία και ανταγωνιστικότητα των ΜΜΕ.</w:t>
      </w:r>
    </w:p>
    <w:p w:rsid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r>
        <w:rPr>
          <w:rFonts w:asciiTheme="minorHAnsi" w:hAnsiTheme="minorHAnsi" w:cs="MyriadPro-Bold"/>
          <w:bCs/>
          <w:lang w:val="el-GR" w:eastAsia="el-GR"/>
        </w:rPr>
        <w:t>2.βελτίωση του περιφερειακού και τοπικού περιβάλλοντος για τις ΜΜΕ.</w:t>
      </w:r>
    </w:p>
    <w:p w:rsid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r>
        <w:rPr>
          <w:rFonts w:asciiTheme="minorHAnsi" w:hAnsiTheme="minorHAnsi" w:cs="MyriadPro-Bold"/>
          <w:bCs/>
          <w:lang w:val="el-GR" w:eastAsia="el-GR"/>
        </w:rPr>
        <w:t>3.διαπεριφερειακή και διασυνοριακή συνεργασία των ΜΜΕ.</w:t>
      </w:r>
    </w:p>
    <w:p w:rsid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r>
        <w:rPr>
          <w:rFonts w:asciiTheme="minorHAnsi" w:hAnsiTheme="minorHAnsi" w:cs="MyriadPro-Bold"/>
          <w:bCs/>
          <w:lang w:val="el-GR" w:eastAsia="el-GR"/>
        </w:rPr>
        <w:t>4.επένδυση σε ανθρωπίνους πόρους.</w:t>
      </w:r>
    </w:p>
    <w:p w:rsid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u w:val="single"/>
          <w:lang w:val="el-GR" w:eastAsia="el-GR"/>
        </w:rPr>
      </w:pPr>
      <w:r>
        <w:rPr>
          <w:rFonts w:asciiTheme="minorHAnsi" w:hAnsiTheme="minorHAnsi" w:cs="MyriadPro-Bold"/>
          <w:bCs/>
          <w:u w:val="single"/>
          <w:lang w:val="el-GR" w:eastAsia="el-GR"/>
        </w:rPr>
        <w:t>Περισσότερες λεπτομέρειες</w:t>
      </w:r>
      <w:r w:rsidRPr="00A370A4">
        <w:rPr>
          <w:rFonts w:asciiTheme="minorHAnsi" w:hAnsiTheme="minorHAnsi" w:cs="MyriadPro-Bold"/>
          <w:bCs/>
          <w:u w:val="single"/>
          <w:lang w:val="el-GR" w:eastAsia="el-GR"/>
        </w:rPr>
        <w:t xml:space="preserve">: </w:t>
      </w:r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u w:val="single"/>
          <w:lang w:val="el-GR" w:eastAsia="el-GR"/>
        </w:rPr>
      </w:pPr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hyperlink r:id="rId4" w:history="1"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http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://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ec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.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europa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.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eu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regional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_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policy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funds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feder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index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_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el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.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htm</w:t>
        </w:r>
        <w:proofErr w:type="spellEnd"/>
      </w:hyperlink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u w:val="single"/>
          <w:lang w:val="el-GR" w:eastAsia="el-GR"/>
        </w:rPr>
      </w:pPr>
      <w:r w:rsidRPr="000964B3">
        <w:rPr>
          <w:rFonts w:asciiTheme="minorHAnsi" w:hAnsiTheme="minorHAnsi" w:cs="MyriadPro-Bold"/>
          <w:bCs/>
          <w:u w:val="single"/>
          <w:lang w:val="el-GR" w:eastAsia="el-GR"/>
        </w:rPr>
        <w:t>περίληψη διαθέσιμων προγραμμάτων σε κάθε περιφέρεια:</w:t>
      </w:r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u w:val="single"/>
          <w:lang w:val="el-GR" w:eastAsia="el-GR"/>
        </w:rPr>
      </w:pPr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  <w:hyperlink r:id="rId5" w:history="1"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http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://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ec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.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europa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.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eu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regional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_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policy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country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prordn</w:t>
        </w:r>
        <w:proofErr w:type="spellEnd"/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/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index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_</w:t>
        </w:r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en</w:t>
        </w:r>
        <w:r w:rsidRPr="00A370A4">
          <w:rPr>
            <w:rStyle w:val="-"/>
            <w:rFonts w:asciiTheme="minorHAnsi" w:hAnsiTheme="minorHAnsi" w:cs="MyriadPro-Bold"/>
            <w:bCs/>
            <w:lang w:val="el-GR" w:eastAsia="el-GR"/>
          </w:rPr>
          <w:t>.</w:t>
        </w:r>
        <w:proofErr w:type="spellStart"/>
        <w:r w:rsidRPr="009F75BC">
          <w:rPr>
            <w:rStyle w:val="-"/>
            <w:rFonts w:asciiTheme="minorHAnsi" w:hAnsiTheme="minorHAnsi" w:cs="MyriadPro-Bold"/>
            <w:bCs/>
            <w:lang w:eastAsia="el-GR"/>
          </w:rPr>
          <w:t>cfm</w:t>
        </w:r>
        <w:proofErr w:type="spellEnd"/>
      </w:hyperlink>
    </w:p>
    <w:p w:rsidR="00A370A4" w:rsidRPr="00A370A4" w:rsidRDefault="00A370A4" w:rsidP="00A370A4">
      <w:pPr>
        <w:autoSpaceDE w:val="0"/>
        <w:autoSpaceDN w:val="0"/>
        <w:adjustRightInd w:val="0"/>
        <w:spacing w:after="0"/>
        <w:rPr>
          <w:rFonts w:asciiTheme="minorHAnsi" w:hAnsiTheme="minorHAnsi" w:cs="MyriadPro-Bold"/>
          <w:bCs/>
          <w:lang w:val="el-GR" w:eastAsia="el-GR"/>
        </w:rPr>
      </w:pPr>
    </w:p>
    <w:p w:rsidR="00E45483" w:rsidRPr="00A370A4" w:rsidRDefault="00E45483">
      <w:pPr>
        <w:rPr>
          <w:lang w:val="el-GR"/>
        </w:rPr>
      </w:pPr>
    </w:p>
    <w:sectPr w:rsidR="00E45483" w:rsidRPr="00A370A4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Pro-Bold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0A4"/>
    <w:rsid w:val="00A370A4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A4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37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regional_policy/country/prordn/index_en.cfm" TargetMode="External"/><Relationship Id="rId4" Type="http://schemas.openxmlformats.org/officeDocument/2006/relationships/hyperlink" Target="http://ec.europa.eu/regional_policy/funds/feder/index_el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2012-04-30T07:32:00Z</dcterms:created>
  <dcterms:modified xsi:type="dcterms:W3CDTF">2012-04-30T07:32:00Z</dcterms:modified>
</cp:coreProperties>
</file>