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DCFA8" w14:textId="77777777" w:rsidR="00E63554" w:rsidRPr="00E63554" w:rsidRDefault="00E63554" w:rsidP="00E63554">
      <w:pPr>
        <w:jc w:val="center"/>
        <w:rPr>
          <w:rFonts w:cs="Times New Roman"/>
          <w:b/>
          <w:bCs/>
          <w:sz w:val="32"/>
        </w:rPr>
      </w:pPr>
      <w:r w:rsidRPr="00E63554">
        <w:rPr>
          <w:rFonts w:cs="Times New Roman"/>
          <w:b/>
          <w:bCs/>
          <w:sz w:val="32"/>
        </w:rPr>
        <w:t xml:space="preserve">Research and </w:t>
      </w:r>
      <w:r>
        <w:rPr>
          <w:rFonts w:cs="Times New Roman"/>
          <w:b/>
          <w:bCs/>
          <w:sz w:val="32"/>
        </w:rPr>
        <w:t>D</w:t>
      </w:r>
      <w:r w:rsidRPr="00E63554">
        <w:rPr>
          <w:rFonts w:cs="Times New Roman"/>
          <w:b/>
          <w:bCs/>
          <w:sz w:val="32"/>
        </w:rPr>
        <w:t xml:space="preserve">evelopment </w:t>
      </w:r>
      <w:r>
        <w:rPr>
          <w:rFonts w:cs="Times New Roman"/>
          <w:b/>
          <w:bCs/>
          <w:sz w:val="32"/>
        </w:rPr>
        <w:t>A</w:t>
      </w:r>
      <w:r w:rsidRPr="00E63554">
        <w:rPr>
          <w:rFonts w:cs="Times New Roman"/>
          <w:b/>
          <w:bCs/>
          <w:sz w:val="32"/>
        </w:rPr>
        <w:t>greement</w:t>
      </w:r>
    </w:p>
    <w:p w14:paraId="2D98C7AD" w14:textId="77777777" w:rsidR="00C027B5" w:rsidRDefault="00E63554" w:rsidP="00E63554">
      <w:pPr>
        <w:jc w:val="center"/>
        <w:rPr>
          <w:rFonts w:cs="Times New Roman"/>
          <w:b/>
          <w:bCs/>
          <w:sz w:val="32"/>
        </w:rPr>
      </w:pPr>
      <w:r w:rsidRPr="00E63554">
        <w:rPr>
          <w:rFonts w:cs="Times New Roman"/>
          <w:b/>
          <w:bCs/>
          <w:sz w:val="32"/>
        </w:rPr>
        <w:t>concerning the Future Circular Collider (FCC)</w:t>
      </w:r>
      <w:r w:rsidR="00C027B5">
        <w:rPr>
          <w:rFonts w:cs="Times New Roman"/>
          <w:b/>
          <w:bCs/>
          <w:sz w:val="32"/>
        </w:rPr>
        <w:t xml:space="preserve"> </w:t>
      </w:r>
    </w:p>
    <w:p w14:paraId="6C1A83C9" w14:textId="164733D8" w:rsidR="00166936" w:rsidRPr="00593E07" w:rsidRDefault="00C027B5" w:rsidP="00C027B5">
      <w:pPr>
        <w:jc w:val="center"/>
        <w:rPr>
          <w:rFonts w:cs="Times New Roman"/>
          <w:b/>
          <w:bCs/>
          <w:sz w:val="32"/>
        </w:rPr>
      </w:pPr>
      <w:r>
        <w:rPr>
          <w:rFonts w:cs="Times New Roman"/>
          <w:b/>
          <w:bCs/>
          <w:sz w:val="32"/>
        </w:rPr>
        <w:t xml:space="preserve">Feasibility </w:t>
      </w:r>
      <w:r w:rsidR="00E63554" w:rsidRPr="00E63554">
        <w:rPr>
          <w:rFonts w:cs="Times New Roman"/>
          <w:b/>
          <w:bCs/>
          <w:sz w:val="32"/>
        </w:rPr>
        <w:t>Study hosted by CERN</w:t>
      </w:r>
    </w:p>
    <w:p w14:paraId="503EB745" w14:textId="77777777" w:rsidR="00166936" w:rsidRPr="00593E07" w:rsidRDefault="00166936" w:rsidP="00166936">
      <w:pPr>
        <w:rPr>
          <w:rFonts w:cs="Times New Roman"/>
          <w:b/>
          <w:bCs/>
          <w:sz w:val="32"/>
        </w:rPr>
      </w:pPr>
    </w:p>
    <w:p w14:paraId="1109B8A5" w14:textId="0EC7003B" w:rsidR="00166936" w:rsidRDefault="005F756F" w:rsidP="00E03F71">
      <w:pPr>
        <w:jc w:val="both"/>
        <w:rPr>
          <w:rFonts w:cs="Times New Roman"/>
          <w:bCs/>
        </w:rPr>
      </w:pPr>
      <w:r w:rsidRPr="005F756F">
        <w:rPr>
          <w:rFonts w:cs="Times New Roman"/>
          <w:bCs/>
        </w:rPr>
        <w:t>CERN, AN INTERGOVERNMENTAL ORGANIZATION, HAVING ITS SEAT AT GENEVA, SWITZERLAND, AS THE HOST LABORATORY OF, AND ACTING FOR THE BENEFIT OF ALL CONTRIBUTORS TO, THE FCC</w:t>
      </w:r>
      <w:r w:rsidR="00365439">
        <w:rPr>
          <w:rFonts w:cs="Times New Roman"/>
          <w:bCs/>
        </w:rPr>
        <w:t xml:space="preserve"> FEASIBILITY</w:t>
      </w:r>
      <w:r w:rsidRPr="005F756F">
        <w:rPr>
          <w:rFonts w:cs="Times New Roman"/>
          <w:bCs/>
        </w:rPr>
        <w:t xml:space="preserve"> STUDY,</w:t>
      </w:r>
    </w:p>
    <w:p w14:paraId="3CFD5EF8" w14:textId="77777777" w:rsidR="005F756F" w:rsidRDefault="005F756F" w:rsidP="00166936">
      <w:pPr>
        <w:rPr>
          <w:rFonts w:cs="Times New Roman"/>
          <w:bCs/>
        </w:rPr>
      </w:pPr>
    </w:p>
    <w:p w14:paraId="5F311F71" w14:textId="77777777" w:rsidR="005F756F" w:rsidRDefault="005F756F" w:rsidP="00166936">
      <w:pPr>
        <w:rPr>
          <w:rFonts w:cs="Times New Roman"/>
          <w:bCs/>
        </w:rPr>
      </w:pPr>
      <w:r>
        <w:rPr>
          <w:rFonts w:cs="Times New Roman"/>
          <w:bCs/>
        </w:rPr>
        <w:t>and</w:t>
      </w:r>
    </w:p>
    <w:p w14:paraId="7A901999" w14:textId="77777777" w:rsidR="005F756F" w:rsidRDefault="005F756F" w:rsidP="00166936">
      <w:pPr>
        <w:rPr>
          <w:rFonts w:cs="Times New Roman"/>
          <w:bCs/>
        </w:rPr>
      </w:pPr>
    </w:p>
    <w:p w14:paraId="053303D6" w14:textId="77777777" w:rsidR="005F756F" w:rsidRDefault="005F756F" w:rsidP="00166936">
      <w:pPr>
        <w:rPr>
          <w:rFonts w:cs="Times New Roman"/>
          <w:bCs/>
        </w:rPr>
      </w:pPr>
      <w:r w:rsidRPr="005F756F">
        <w:rPr>
          <w:rFonts w:cs="Times New Roman"/>
          <w:bCs/>
          <w:color w:val="0000FF"/>
        </w:rPr>
        <w:t>{NAME}</w:t>
      </w:r>
      <w:r>
        <w:rPr>
          <w:rFonts w:cs="Times New Roman"/>
          <w:bCs/>
        </w:rPr>
        <w:t xml:space="preserve"> (the “Company”)</w:t>
      </w:r>
    </w:p>
    <w:p w14:paraId="1126E8F5" w14:textId="77777777" w:rsidR="005F756F" w:rsidRDefault="005F756F" w:rsidP="00166936">
      <w:pPr>
        <w:rPr>
          <w:rFonts w:cs="Times New Roman"/>
          <w:bCs/>
        </w:rPr>
      </w:pPr>
    </w:p>
    <w:p w14:paraId="1CC3CC08" w14:textId="77777777" w:rsidR="005F756F" w:rsidRDefault="005F756F" w:rsidP="00166936">
      <w:pPr>
        <w:rPr>
          <w:rFonts w:cs="Times New Roman"/>
          <w:bCs/>
        </w:rPr>
      </w:pPr>
      <w:r w:rsidRPr="005F756F">
        <w:rPr>
          <w:rFonts w:cs="Times New Roman"/>
          <w:bCs/>
        </w:rPr>
        <w:t>(</w:t>
      </w:r>
      <w:r w:rsidRPr="005F756F">
        <w:rPr>
          <w:rFonts w:cs="Times New Roman"/>
          <w:b/>
          <w:bCs/>
        </w:rPr>
        <w:t>hereafter</w:t>
      </w:r>
      <w:r w:rsidRPr="005F756F">
        <w:rPr>
          <w:rFonts w:cs="Times New Roman"/>
          <w:bCs/>
        </w:rPr>
        <w:t xml:space="preserve"> “the Parties”)</w:t>
      </w:r>
    </w:p>
    <w:p w14:paraId="1E771E42" w14:textId="77777777" w:rsidR="005F756F" w:rsidRPr="00593E07" w:rsidRDefault="005F756F" w:rsidP="00166936">
      <w:pPr>
        <w:rPr>
          <w:rFonts w:cs="Times New Roman"/>
        </w:rPr>
      </w:pPr>
    </w:p>
    <w:p w14:paraId="5AD08B2A" w14:textId="77777777" w:rsidR="00166936" w:rsidRPr="00593E07" w:rsidRDefault="00166936" w:rsidP="00166936">
      <w:pPr>
        <w:rPr>
          <w:rFonts w:cs="Times New Roman"/>
        </w:rPr>
      </w:pPr>
      <w:r w:rsidRPr="00593E07">
        <w:rPr>
          <w:rFonts w:cs="Times New Roman"/>
          <w:b/>
          <w:bCs/>
          <w:sz w:val="32"/>
        </w:rPr>
        <w:t>Whereas</w:t>
      </w:r>
    </w:p>
    <w:p w14:paraId="0D77A526" w14:textId="77777777" w:rsidR="005F756F" w:rsidRPr="005F756F" w:rsidRDefault="005F756F" w:rsidP="005F756F">
      <w:pPr>
        <w:jc w:val="both"/>
        <w:rPr>
          <w:rFonts w:cs="Times New Roman"/>
        </w:rPr>
      </w:pPr>
      <w:r w:rsidRPr="005F756F">
        <w:rPr>
          <w:rFonts w:cs="Times New Roman"/>
        </w:rPr>
        <w:t xml:space="preserve">CERN is a leading global laboratory in particle physics, providing for collaboration of a pure scientific and fundamental character, with participation by scientific institutes from all over the world; </w:t>
      </w:r>
    </w:p>
    <w:p w14:paraId="10DE329F" w14:textId="3748C3F8" w:rsidR="00365439" w:rsidRDefault="005F756F" w:rsidP="005F756F">
      <w:pPr>
        <w:jc w:val="both"/>
        <w:rPr>
          <w:rFonts w:cs="Times New Roman"/>
          <w:color w:val="0000FF"/>
        </w:rPr>
      </w:pPr>
      <w:r w:rsidRPr="005F756F">
        <w:rPr>
          <w:rFonts w:cs="Times New Roman"/>
        </w:rPr>
        <w:t>The Company is</w:t>
      </w:r>
      <w:r>
        <w:rPr>
          <w:rFonts w:cs="Times New Roman"/>
        </w:rPr>
        <w:t xml:space="preserve"> </w:t>
      </w:r>
      <w:r w:rsidRPr="005F756F">
        <w:rPr>
          <w:rFonts w:cs="Times New Roman"/>
          <w:color w:val="0000FF"/>
        </w:rPr>
        <w:t>{COMPANY DESCRIPTION AND ACTIVITIES}</w:t>
      </w:r>
    </w:p>
    <w:p w14:paraId="1AEDE407" w14:textId="481921DF" w:rsidR="00365439" w:rsidRDefault="005F756F" w:rsidP="005F756F">
      <w:pPr>
        <w:jc w:val="both"/>
        <w:rPr>
          <w:rFonts w:cs="Times New Roman"/>
        </w:rPr>
      </w:pPr>
      <w:r w:rsidRPr="005F756F">
        <w:rPr>
          <w:rFonts w:cs="Times New Roman"/>
        </w:rPr>
        <w:t xml:space="preserve">In application of a decision by the CERN Council, CERN, together with a range of scientific institutes </w:t>
      </w:r>
      <w:r w:rsidR="00365439">
        <w:rPr>
          <w:rFonts w:cs="Times New Roman"/>
        </w:rPr>
        <w:t xml:space="preserve">and other partners from all over the world </w:t>
      </w:r>
      <w:r w:rsidRPr="005F756F">
        <w:rPr>
          <w:rFonts w:cs="Times New Roman"/>
        </w:rPr>
        <w:t xml:space="preserve">having expertise relevant to the subject matter, is currently </w:t>
      </w:r>
      <w:r w:rsidR="00365439">
        <w:rPr>
          <w:rFonts w:cs="Times New Roman"/>
        </w:rPr>
        <w:t xml:space="preserve">investigating </w:t>
      </w:r>
      <w:r w:rsidR="00365439" w:rsidRPr="00365439">
        <w:rPr>
          <w:rFonts w:cs="Times New Roman"/>
        </w:rPr>
        <w:t>the technical and financial feasibility of a future hadron collider at CERN with a centre-of-mass energy of at least 100 TeV and with an electron-positron Higgs and electroweak factory as a possible first stage</w:t>
      </w:r>
      <w:r w:rsidR="00365439">
        <w:rPr>
          <w:rFonts w:cs="Times New Roman"/>
        </w:rPr>
        <w:t xml:space="preserve"> (the “FCC Feasibility Study”);</w:t>
      </w:r>
    </w:p>
    <w:p w14:paraId="71D07B89" w14:textId="57EFC084" w:rsidR="005F756F" w:rsidRPr="005F756F" w:rsidRDefault="005F756F" w:rsidP="005F756F">
      <w:pPr>
        <w:jc w:val="both"/>
        <w:rPr>
          <w:rFonts w:cs="Times New Roman"/>
        </w:rPr>
      </w:pPr>
      <w:r w:rsidRPr="005F756F">
        <w:rPr>
          <w:rFonts w:cs="Times New Roman"/>
        </w:rPr>
        <w:lastRenderedPageBreak/>
        <w:t xml:space="preserve">The Parties have identified an opportunity for the Company to contribute to the FCC </w:t>
      </w:r>
      <w:r w:rsidR="00365439">
        <w:rPr>
          <w:rFonts w:cs="Times New Roman"/>
        </w:rPr>
        <w:t xml:space="preserve">Feasibility </w:t>
      </w:r>
      <w:r w:rsidRPr="005F756F">
        <w:rPr>
          <w:rFonts w:cs="Times New Roman"/>
        </w:rPr>
        <w:t>Study</w:t>
      </w:r>
      <w:r w:rsidR="00220CD1">
        <w:rPr>
          <w:rFonts w:cs="Times New Roman"/>
        </w:rPr>
        <w:t>, it being understood that it is</w:t>
      </w:r>
      <w:r w:rsidRPr="005F756F">
        <w:rPr>
          <w:rFonts w:cs="Times New Roman"/>
        </w:rPr>
        <w:t xml:space="preserve"> a pure research and development exercise separate </w:t>
      </w:r>
      <w:r w:rsidR="00220CD1">
        <w:rPr>
          <w:rFonts w:cs="Times New Roman"/>
        </w:rPr>
        <w:t>from</w:t>
      </w:r>
      <w:r w:rsidRPr="005F756F">
        <w:rPr>
          <w:rFonts w:cs="Times New Roman"/>
        </w:rPr>
        <w:t xml:space="preserve"> the possible realisation of a circular collider;</w:t>
      </w:r>
    </w:p>
    <w:p w14:paraId="6620322D" w14:textId="77777777" w:rsidR="005F756F" w:rsidRPr="005F756F" w:rsidRDefault="005F756F" w:rsidP="005F756F">
      <w:pPr>
        <w:jc w:val="both"/>
        <w:rPr>
          <w:rFonts w:cs="Times New Roman"/>
        </w:rPr>
      </w:pPr>
      <w:r w:rsidRPr="005F756F">
        <w:rPr>
          <w:rFonts w:cs="Times New Roman"/>
        </w:rPr>
        <w:t>The FCC Collaboration Board has approved the conclusion of this research and development agreement (the “Agreement”);</w:t>
      </w:r>
    </w:p>
    <w:p w14:paraId="162E3388" w14:textId="01E20C4D" w:rsidR="007F2F5D" w:rsidRPr="00CA23DE" w:rsidRDefault="005F756F" w:rsidP="00CA23DE">
      <w:pPr>
        <w:jc w:val="both"/>
        <w:rPr>
          <w:rFonts w:cs="Times New Roman"/>
          <w:b/>
        </w:rPr>
      </w:pPr>
      <w:r w:rsidRPr="005F756F">
        <w:rPr>
          <w:rFonts w:cs="Times New Roman"/>
          <w:b/>
        </w:rPr>
        <w:t xml:space="preserve">The Parties hereby enter into this </w:t>
      </w:r>
      <w:r w:rsidR="00220CD1">
        <w:rPr>
          <w:rFonts w:cs="Times New Roman"/>
          <w:b/>
        </w:rPr>
        <w:t>A</w:t>
      </w:r>
      <w:r w:rsidR="00035C16">
        <w:rPr>
          <w:rFonts w:cs="Times New Roman"/>
          <w:b/>
        </w:rPr>
        <w:t>greement</w:t>
      </w:r>
      <w:r w:rsidR="00035C16">
        <w:rPr>
          <w:rFonts w:cs="Times New Roman"/>
          <w:b/>
        </w:rPr>
        <w:br/>
      </w:r>
      <w:r w:rsidRPr="005F756F">
        <w:rPr>
          <w:rFonts w:cs="Times New Roman"/>
          <w:b/>
        </w:rPr>
        <w:t>as follows:</w:t>
      </w:r>
    </w:p>
    <w:p w14:paraId="057B9751" w14:textId="77777777" w:rsidR="00166936" w:rsidRPr="00EE2A0B" w:rsidRDefault="00166936" w:rsidP="00EE2A0B">
      <w:pPr>
        <w:pStyle w:val="ListParagraph"/>
        <w:numPr>
          <w:ilvl w:val="0"/>
          <w:numId w:val="14"/>
        </w:numPr>
        <w:rPr>
          <w:b/>
          <w:sz w:val="28"/>
        </w:rPr>
      </w:pPr>
      <w:r w:rsidRPr="00EE2A0B">
        <w:rPr>
          <w:b/>
          <w:sz w:val="28"/>
        </w:rPr>
        <w:t>Purpose</w:t>
      </w:r>
    </w:p>
    <w:p w14:paraId="7168A6A9" w14:textId="1E0C8EAB" w:rsidR="00EE2A0B" w:rsidRDefault="005F756F" w:rsidP="00E03F71">
      <w:pPr>
        <w:jc w:val="both"/>
        <w:rPr>
          <w:lang w:eastAsia="ja-JP"/>
        </w:rPr>
      </w:pPr>
      <w:r w:rsidRPr="005F756F">
        <w:rPr>
          <w:lang w:eastAsia="ja-JP"/>
        </w:rPr>
        <w:t xml:space="preserve">This Agreement establishes a general framework for collaboration between the Parties concerning a contribution by the Company to the FCC </w:t>
      </w:r>
      <w:r w:rsidR="00CA23DE">
        <w:rPr>
          <w:lang w:eastAsia="ja-JP"/>
        </w:rPr>
        <w:t xml:space="preserve">Feasibility </w:t>
      </w:r>
      <w:r w:rsidRPr="005F756F">
        <w:rPr>
          <w:lang w:eastAsia="ja-JP"/>
        </w:rPr>
        <w:t xml:space="preserve">Study. </w:t>
      </w:r>
      <w:r w:rsidR="00CA23DE">
        <w:rPr>
          <w:lang w:eastAsia="ja-JP"/>
        </w:rPr>
        <w:t xml:space="preserve">It </w:t>
      </w:r>
      <w:r w:rsidRPr="005F756F">
        <w:rPr>
          <w:lang w:eastAsia="ja-JP"/>
        </w:rPr>
        <w:t>does not imply any commitment of resources</w:t>
      </w:r>
      <w:r w:rsidR="00CA23DE">
        <w:rPr>
          <w:lang w:eastAsia="ja-JP"/>
        </w:rPr>
        <w:t>,</w:t>
      </w:r>
      <w:r w:rsidRPr="005F756F">
        <w:rPr>
          <w:lang w:eastAsia="ja-JP"/>
        </w:rPr>
        <w:t xml:space="preserve"> except as expressly stated in Addenda to this Agreement</w:t>
      </w:r>
      <w:r w:rsidR="00CA23DE">
        <w:rPr>
          <w:lang w:eastAsia="ja-JP"/>
        </w:rPr>
        <w:t xml:space="preserve">, which </w:t>
      </w:r>
      <w:r w:rsidRPr="005F756F">
        <w:rPr>
          <w:lang w:eastAsia="ja-JP"/>
        </w:rPr>
        <w:t>shall form an integral part of this Agreement. The Parties shall use the results of their collaboration for non-military purposes only.</w:t>
      </w:r>
    </w:p>
    <w:p w14:paraId="56CE8FFD" w14:textId="77777777" w:rsidR="001803FE" w:rsidRDefault="001803FE" w:rsidP="001803FE">
      <w:pPr>
        <w:pStyle w:val="ListParagraph"/>
        <w:ind w:left="792"/>
        <w:rPr>
          <w:lang w:eastAsia="ja-JP"/>
        </w:rPr>
      </w:pPr>
    </w:p>
    <w:p w14:paraId="4D76BAA5" w14:textId="77777777" w:rsidR="00EE2A0B" w:rsidRPr="00EE2A0B" w:rsidRDefault="005F756F" w:rsidP="008A6371">
      <w:pPr>
        <w:pStyle w:val="ListParagraph"/>
        <w:numPr>
          <w:ilvl w:val="0"/>
          <w:numId w:val="24"/>
        </w:numPr>
        <w:spacing w:before="240" w:after="240"/>
        <w:rPr>
          <w:b/>
          <w:sz w:val="28"/>
          <w:lang w:eastAsia="ja-JP"/>
        </w:rPr>
      </w:pPr>
      <w:r w:rsidRPr="00EE2A0B">
        <w:rPr>
          <w:b/>
          <w:sz w:val="28"/>
        </w:rPr>
        <w:t>Organization</w:t>
      </w:r>
    </w:p>
    <w:p w14:paraId="5EE32EB2" w14:textId="5A9ECE38" w:rsidR="001803FE" w:rsidRDefault="005F756F" w:rsidP="00E03F71">
      <w:pPr>
        <w:pStyle w:val="ListParagraph"/>
        <w:numPr>
          <w:ilvl w:val="1"/>
          <w:numId w:val="24"/>
        </w:numPr>
        <w:jc w:val="both"/>
      </w:pPr>
      <w:r>
        <w:t xml:space="preserve">CERN is the </w:t>
      </w:r>
      <w:r w:rsidRPr="00FF1A71">
        <w:t>host</w:t>
      </w:r>
      <w:r>
        <w:t xml:space="preserve"> </w:t>
      </w:r>
      <w:r w:rsidRPr="00FF1A71">
        <w:t>organization</w:t>
      </w:r>
      <w:r>
        <w:t xml:space="preserve"> </w:t>
      </w:r>
      <w:r w:rsidR="00CA23DE">
        <w:t>of</w:t>
      </w:r>
      <w:r>
        <w:t xml:space="preserve"> the FCC </w:t>
      </w:r>
      <w:r w:rsidR="00CA23DE">
        <w:t xml:space="preserve">Feasibility </w:t>
      </w:r>
      <w:r>
        <w:t xml:space="preserve">Study. Contributors to the </w:t>
      </w:r>
      <w:r w:rsidR="00CA23DE">
        <w:t xml:space="preserve">FCC Feasibility Study </w:t>
      </w:r>
      <w:r>
        <w:t xml:space="preserve">are the scientific institutes having pledged to contribute to the </w:t>
      </w:r>
      <w:r w:rsidR="00CA23DE">
        <w:t xml:space="preserve">FCC Feasibility Study </w:t>
      </w:r>
      <w:r>
        <w:t xml:space="preserve">under the provisions of </w:t>
      </w:r>
      <w:r w:rsidR="00CA23DE">
        <w:t xml:space="preserve">a dedicated </w:t>
      </w:r>
      <w:r>
        <w:t xml:space="preserve">Memorandum of Understanding (the </w:t>
      </w:r>
      <w:r w:rsidR="004836BE">
        <w:t>“</w:t>
      </w:r>
      <w:r>
        <w:t>Participants”), and other contributors, including the Company (hereinafter together, the “Contributors”).</w:t>
      </w:r>
    </w:p>
    <w:p w14:paraId="4C834BF0" w14:textId="66CAC73D" w:rsidR="001803FE" w:rsidRDefault="005F756F" w:rsidP="00E03F71">
      <w:pPr>
        <w:pStyle w:val="ListParagraph"/>
        <w:numPr>
          <w:ilvl w:val="1"/>
          <w:numId w:val="24"/>
        </w:numPr>
        <w:jc w:val="both"/>
      </w:pPr>
      <w:r>
        <w:t xml:space="preserve">In the </w:t>
      </w:r>
      <w:r w:rsidRPr="009D1756">
        <w:t>execution</w:t>
      </w:r>
      <w:r>
        <w:t xml:space="preserve"> of this Agreement, CERN shall be represented by the </w:t>
      </w:r>
      <w:r w:rsidR="00CA23DE">
        <w:t xml:space="preserve">FCC Feasibility Study </w:t>
      </w:r>
      <w:r>
        <w:t>Leader</w:t>
      </w:r>
      <w:r w:rsidR="00CA23DE">
        <w:t>,</w:t>
      </w:r>
      <w:r>
        <w:t xml:space="preserve"> and the Company by the nominated representative stated at the end of this </w:t>
      </w:r>
      <w:r w:rsidR="00CA23DE">
        <w:t>Agreement</w:t>
      </w:r>
      <w:r>
        <w:t>.</w:t>
      </w:r>
    </w:p>
    <w:p w14:paraId="640517E4" w14:textId="77777777" w:rsidR="001803FE" w:rsidRDefault="001803FE" w:rsidP="001803FE">
      <w:pPr>
        <w:pStyle w:val="ListParagraph"/>
        <w:ind w:left="792"/>
      </w:pPr>
    </w:p>
    <w:p w14:paraId="327280A3" w14:textId="77777777" w:rsidR="001803FE" w:rsidRPr="001803FE" w:rsidRDefault="00DF74C0" w:rsidP="00934D60">
      <w:pPr>
        <w:pStyle w:val="ListParagraph"/>
        <w:numPr>
          <w:ilvl w:val="0"/>
          <w:numId w:val="24"/>
        </w:numPr>
        <w:rPr>
          <w:b/>
        </w:rPr>
      </w:pPr>
      <w:r w:rsidRPr="001803FE">
        <w:rPr>
          <w:b/>
          <w:sz w:val="28"/>
        </w:rPr>
        <w:t>Projects</w:t>
      </w:r>
    </w:p>
    <w:p w14:paraId="6DBDBBE3" w14:textId="77777777" w:rsidR="001803FE" w:rsidRDefault="00DF74C0" w:rsidP="00E03F71">
      <w:pPr>
        <w:pStyle w:val="ListParagraph"/>
        <w:numPr>
          <w:ilvl w:val="1"/>
          <w:numId w:val="24"/>
        </w:numPr>
        <w:jc w:val="both"/>
      </w:pPr>
      <w:r w:rsidRPr="00DF74C0">
        <w:t xml:space="preserve">This Agreement shall be implemented through specific projects (each “a Project”). </w:t>
      </w:r>
    </w:p>
    <w:p w14:paraId="22DDE908" w14:textId="7DBB9624" w:rsidR="001803FE" w:rsidRDefault="00DF74C0" w:rsidP="00E03F71">
      <w:pPr>
        <w:pStyle w:val="ListParagraph"/>
        <w:numPr>
          <w:ilvl w:val="1"/>
          <w:numId w:val="24"/>
        </w:numPr>
        <w:jc w:val="both"/>
      </w:pPr>
      <w:r w:rsidRPr="00DF74C0">
        <w:t xml:space="preserve">The objectives of each Project, including any required resources, its duration and any deliverables, milestones, acceptance procedures and the management of the Project shall be set out in </w:t>
      </w:r>
      <w:r w:rsidR="004836BE">
        <w:t xml:space="preserve">an </w:t>
      </w:r>
      <w:r w:rsidRPr="00DF74C0">
        <w:t>Addend</w:t>
      </w:r>
      <w:r w:rsidR="004836BE">
        <w:t>um</w:t>
      </w:r>
      <w:r w:rsidRPr="00DF74C0">
        <w:t xml:space="preserve"> to this Agreement. </w:t>
      </w:r>
    </w:p>
    <w:p w14:paraId="5EC38309" w14:textId="166F29AF" w:rsidR="007F2F5D" w:rsidRDefault="002206A9" w:rsidP="00572290">
      <w:pPr>
        <w:pStyle w:val="ListParagraph"/>
        <w:numPr>
          <w:ilvl w:val="1"/>
          <w:numId w:val="24"/>
        </w:numPr>
        <w:jc w:val="both"/>
      </w:pPr>
      <w:r>
        <w:lastRenderedPageBreak/>
        <w:t>Each</w:t>
      </w:r>
      <w:r w:rsidRPr="00DF74C0">
        <w:t xml:space="preserve"> </w:t>
      </w:r>
      <w:r w:rsidR="00DF74C0" w:rsidRPr="00DF74C0">
        <w:t>Addendum shall be subject to the provisions of this Agreement</w:t>
      </w:r>
      <w:r w:rsidR="000F2721">
        <w:t>, it being understood that in case of divergence, the provisions of the Addendum shall prevail over those of this Agreement. The Addendum</w:t>
      </w:r>
      <w:r w:rsidR="00DF74C0" w:rsidRPr="00DF74C0">
        <w:t xml:space="preserve"> shall be signed by the entities participating in the Project</w:t>
      </w:r>
      <w:r w:rsidR="00572290">
        <w:t>, whereupon the term “Parties”</w:t>
      </w:r>
      <w:r w:rsidR="004836BE">
        <w:t xml:space="preserve">, as used in this </w:t>
      </w:r>
      <w:proofErr w:type="gramStart"/>
      <w:r w:rsidR="004836BE">
        <w:t xml:space="preserve">Agreement, </w:t>
      </w:r>
      <w:r w:rsidR="00572290">
        <w:t xml:space="preserve"> shall</w:t>
      </w:r>
      <w:proofErr w:type="gramEnd"/>
      <w:r w:rsidR="00572290">
        <w:t xml:space="preserve">, in respect of the Project, be understood to refer to such </w:t>
      </w:r>
      <w:proofErr w:type="spellStart"/>
      <w:r w:rsidR="00572290">
        <w:t>entitities</w:t>
      </w:r>
      <w:proofErr w:type="spellEnd"/>
      <w:r w:rsidR="00572290">
        <w:t xml:space="preserve">. </w:t>
      </w:r>
    </w:p>
    <w:p w14:paraId="1B68F922" w14:textId="77777777" w:rsidR="00572290" w:rsidRPr="00572290" w:rsidRDefault="00572290" w:rsidP="00572290">
      <w:pPr>
        <w:pStyle w:val="ListParagraph"/>
        <w:ind w:left="454"/>
        <w:jc w:val="both"/>
      </w:pPr>
    </w:p>
    <w:p w14:paraId="0D86E41D" w14:textId="3E081E41" w:rsidR="001803FE" w:rsidRPr="001803FE" w:rsidRDefault="00DF74C0" w:rsidP="00837048">
      <w:pPr>
        <w:pStyle w:val="ListParagraph"/>
        <w:numPr>
          <w:ilvl w:val="0"/>
          <w:numId w:val="24"/>
        </w:numPr>
      </w:pPr>
      <w:r w:rsidRPr="001803FE">
        <w:rPr>
          <w:b/>
          <w:sz w:val="28"/>
        </w:rPr>
        <w:t>Experts</w:t>
      </w:r>
    </w:p>
    <w:p w14:paraId="0AE9D8F9" w14:textId="514C40F2" w:rsidR="001803FE" w:rsidRDefault="00DF74C0" w:rsidP="00E03F71">
      <w:pPr>
        <w:jc w:val="both"/>
      </w:pPr>
      <w:r w:rsidRPr="00DF74C0">
        <w:t>Each Party in a Project shall ensure the selection of experts with the necessary skills and competence to execute the Project on its behalf and shall be responsible for them</w:t>
      </w:r>
      <w:r w:rsidR="004836BE">
        <w:t xml:space="preserve">, including in respect of health, accident and social insurance cover. </w:t>
      </w:r>
    </w:p>
    <w:p w14:paraId="483570EB" w14:textId="77777777" w:rsidR="00936AB9" w:rsidRDefault="00936AB9" w:rsidP="00936AB9">
      <w:pPr>
        <w:pStyle w:val="ListParagraph"/>
        <w:ind w:left="792"/>
      </w:pPr>
    </w:p>
    <w:p w14:paraId="4539C482" w14:textId="77777777" w:rsidR="001803FE" w:rsidRDefault="00DF74C0" w:rsidP="00837048">
      <w:pPr>
        <w:pStyle w:val="ListParagraph"/>
        <w:numPr>
          <w:ilvl w:val="0"/>
          <w:numId w:val="24"/>
        </w:numPr>
        <w:rPr>
          <w:b/>
          <w:sz w:val="28"/>
        </w:rPr>
      </w:pPr>
      <w:r w:rsidRPr="001803FE">
        <w:rPr>
          <w:b/>
          <w:sz w:val="28"/>
        </w:rPr>
        <w:t>Intellectual Property</w:t>
      </w:r>
    </w:p>
    <w:p w14:paraId="54348099" w14:textId="252A4972" w:rsidR="001803FE" w:rsidRDefault="00DF74C0" w:rsidP="00E03F71">
      <w:pPr>
        <w:pStyle w:val="ListParagraph"/>
        <w:numPr>
          <w:ilvl w:val="1"/>
          <w:numId w:val="24"/>
        </w:numPr>
        <w:jc w:val="both"/>
      </w:pPr>
      <w:r>
        <w:t>The disclosure of intellectual property in the course of a Project does not create any proprietary right for the recipient, whose use of such intellectual property, other than as expressly permitted under this Article, shall be subject to a separate written agreement between the owning Par</w:t>
      </w:r>
      <w:r w:rsidR="001803FE">
        <w:t>ty and the recipient.</w:t>
      </w:r>
    </w:p>
    <w:p w14:paraId="7D365175" w14:textId="77777777" w:rsidR="001803FE" w:rsidRDefault="00DF74C0" w:rsidP="00E03F71">
      <w:pPr>
        <w:pStyle w:val="ListParagraph"/>
        <w:numPr>
          <w:ilvl w:val="1"/>
          <w:numId w:val="24"/>
        </w:numPr>
        <w:jc w:val="both"/>
      </w:pPr>
      <w:r>
        <w:t>"Background IP" is intellectual property developed or</w:t>
      </w:r>
      <w:r w:rsidR="00934D60">
        <w:t xml:space="preserve"> received by a Party prior to a </w:t>
      </w:r>
      <w:r>
        <w:t>Project, or received by or developed independently of it, that is needed for the Project and set out in the relevant Addendum to this Agreement. “Foreground IP” is any intellectual property developed by a Party in the course of a Project.</w:t>
      </w:r>
    </w:p>
    <w:p w14:paraId="27DFFA94" w14:textId="77777777" w:rsidR="00936AB9" w:rsidRDefault="00DF74C0" w:rsidP="00E03F71">
      <w:pPr>
        <w:pStyle w:val="ListParagraph"/>
        <w:numPr>
          <w:ilvl w:val="1"/>
          <w:numId w:val="24"/>
        </w:numPr>
        <w:jc w:val="both"/>
      </w:pPr>
      <w:r>
        <w:t>Title in the Foreground IP shall be vested in the Party or Parties having generated it.</w:t>
      </w:r>
    </w:p>
    <w:p w14:paraId="569CCA05" w14:textId="3092D37F" w:rsidR="001803FE" w:rsidRDefault="00DF74C0" w:rsidP="00E03F71">
      <w:pPr>
        <w:pStyle w:val="ListParagraph"/>
        <w:numPr>
          <w:ilvl w:val="1"/>
          <w:numId w:val="24"/>
        </w:numPr>
        <w:jc w:val="both"/>
      </w:pPr>
      <w:r>
        <w:t>Each Party, as well as the Participants, shall be entitled to use, on a royalty-free, non-exclusive basis, the Background IP and Foreground IP of another Party</w:t>
      </w:r>
      <w:r w:rsidR="00BE4C5E">
        <w:t>,</w:t>
      </w:r>
      <w:r w:rsidR="00AD43D4">
        <w:t xml:space="preserve"> </w:t>
      </w:r>
      <w:r>
        <w:t>including for any sublicensing, as follows:</w:t>
      </w:r>
    </w:p>
    <w:p w14:paraId="57FEFBE1" w14:textId="19410BB3" w:rsidR="001803FE" w:rsidRDefault="00DF74C0" w:rsidP="00E03F71">
      <w:pPr>
        <w:pStyle w:val="ListParagraph"/>
        <w:numPr>
          <w:ilvl w:val="2"/>
          <w:numId w:val="24"/>
        </w:numPr>
        <w:jc w:val="both"/>
      </w:pPr>
      <w:r>
        <w:t xml:space="preserve">insofar as needed for carrying out the Project </w:t>
      </w:r>
      <w:r w:rsidR="00324B09">
        <w:t>f</w:t>
      </w:r>
      <w:r>
        <w:t>or the FCC</w:t>
      </w:r>
      <w:r w:rsidR="00572290">
        <w:t xml:space="preserve"> Feasibility</w:t>
      </w:r>
      <w:r>
        <w:t xml:space="preserve"> </w:t>
      </w:r>
      <w:r w:rsidR="00572290">
        <w:t>S</w:t>
      </w:r>
      <w:r>
        <w:t>tudy;</w:t>
      </w:r>
    </w:p>
    <w:p w14:paraId="6C11CD50" w14:textId="77777777" w:rsidR="001803FE" w:rsidRDefault="00DF74C0" w:rsidP="00E03F71">
      <w:pPr>
        <w:pStyle w:val="ListParagraph"/>
        <w:numPr>
          <w:ilvl w:val="2"/>
          <w:numId w:val="24"/>
        </w:numPr>
        <w:jc w:val="both"/>
      </w:pPr>
      <w:r>
        <w:t>in the case of the Company, for its internal research and development purposes; and</w:t>
      </w:r>
    </w:p>
    <w:p w14:paraId="01FE6975" w14:textId="77777777" w:rsidR="001803FE" w:rsidRDefault="00DF74C0" w:rsidP="00E03F71">
      <w:pPr>
        <w:pStyle w:val="ListParagraph"/>
        <w:numPr>
          <w:ilvl w:val="2"/>
          <w:numId w:val="24"/>
        </w:numPr>
        <w:jc w:val="both"/>
      </w:pPr>
      <w:r>
        <w:t>in the case of any of the Participants, for the execution of their scientific programmes.</w:t>
      </w:r>
    </w:p>
    <w:p w14:paraId="1820567E" w14:textId="3BCF0502" w:rsidR="001803FE" w:rsidRDefault="00DF74C0" w:rsidP="00E03F71">
      <w:pPr>
        <w:pStyle w:val="ListParagraph"/>
        <w:numPr>
          <w:ilvl w:val="1"/>
          <w:numId w:val="24"/>
        </w:numPr>
        <w:jc w:val="both"/>
      </w:pPr>
      <w:r>
        <w:lastRenderedPageBreak/>
        <w:t xml:space="preserve">Any commercial exploitation of the Background IP and/or the Foreground IP belonging to a Party by another Party, or </w:t>
      </w:r>
      <w:r w:rsidR="00572290">
        <w:t xml:space="preserve">by </w:t>
      </w:r>
      <w:r>
        <w:t>any Participants, shall be subject to a separate written agreement between the owning Party and the other Party or Participants, concerned.</w:t>
      </w:r>
    </w:p>
    <w:p w14:paraId="2BA2E0F7" w14:textId="6D7458AB" w:rsidR="001803FE" w:rsidRDefault="00DF74C0" w:rsidP="00E03F71">
      <w:pPr>
        <w:pStyle w:val="ListParagraph"/>
        <w:numPr>
          <w:ilvl w:val="1"/>
          <w:numId w:val="24"/>
        </w:numPr>
        <w:jc w:val="both"/>
      </w:pPr>
      <w:r>
        <w:t>Each Party that provides Background IP or Foreground IP under this Agreement is understood to be giving no warranty in respect of such IP. Any Party or Participant using such intellectual property shall be exclusively liable for any cost</w:t>
      </w:r>
      <w:r w:rsidR="00DC15C2">
        <w:t xml:space="preserve">, </w:t>
      </w:r>
      <w:r>
        <w:t>expense</w:t>
      </w:r>
      <w:r w:rsidR="00DC15C2">
        <w:t xml:space="preserve"> or other liability</w:t>
      </w:r>
      <w:r>
        <w:t xml:space="preserve"> </w:t>
      </w:r>
      <w:r w:rsidR="00DC15C2">
        <w:t>resulting from</w:t>
      </w:r>
      <w:r>
        <w:t xml:space="preserve"> such use.</w:t>
      </w:r>
    </w:p>
    <w:p w14:paraId="0585A00A" w14:textId="77777777" w:rsidR="000F2721" w:rsidRDefault="000F2721" w:rsidP="000F2721">
      <w:pPr>
        <w:pStyle w:val="ListParagraph"/>
        <w:ind w:left="454"/>
        <w:jc w:val="both"/>
      </w:pPr>
    </w:p>
    <w:p w14:paraId="229D2F43" w14:textId="77777777" w:rsidR="001803FE" w:rsidRPr="001803FE" w:rsidRDefault="00DF74C0" w:rsidP="00837048">
      <w:pPr>
        <w:pStyle w:val="ListParagraph"/>
        <w:numPr>
          <w:ilvl w:val="0"/>
          <w:numId w:val="24"/>
        </w:numPr>
        <w:rPr>
          <w:b/>
          <w:sz w:val="28"/>
        </w:rPr>
      </w:pPr>
      <w:r w:rsidRPr="001803FE">
        <w:rPr>
          <w:b/>
          <w:sz w:val="28"/>
        </w:rPr>
        <w:t>Publications</w:t>
      </w:r>
    </w:p>
    <w:p w14:paraId="032AD46B" w14:textId="77777777" w:rsidR="00EA6C3A" w:rsidRDefault="00DF74C0" w:rsidP="00E03F71">
      <w:pPr>
        <w:pStyle w:val="ListParagraph"/>
        <w:numPr>
          <w:ilvl w:val="1"/>
          <w:numId w:val="24"/>
        </w:numPr>
        <w:jc w:val="both"/>
      </w:pPr>
      <w:r>
        <w:t>The Parties shall strive to jointly disseminate the results of their collaboration.</w:t>
      </w:r>
    </w:p>
    <w:p w14:paraId="1D23AD64" w14:textId="77777777" w:rsidR="00EA6C3A" w:rsidRDefault="00DF74C0" w:rsidP="00E03F71">
      <w:pPr>
        <w:pStyle w:val="ListParagraph"/>
        <w:numPr>
          <w:ilvl w:val="1"/>
          <w:numId w:val="24"/>
        </w:numPr>
        <w:jc w:val="both"/>
      </w:pPr>
      <w:r>
        <w:t>Where the Parties disseminate their results in scientific publications, they shall strive to make them available as Open Access publications or via Open Data platforms.</w:t>
      </w:r>
    </w:p>
    <w:p w14:paraId="7CBFA8B9" w14:textId="77777777" w:rsidR="00EA6C3A" w:rsidRDefault="00DF74C0" w:rsidP="00E03F71">
      <w:pPr>
        <w:pStyle w:val="ListParagraph"/>
        <w:numPr>
          <w:ilvl w:val="1"/>
          <w:numId w:val="24"/>
        </w:numPr>
        <w:jc w:val="both"/>
      </w:pPr>
      <w:r>
        <w:t>Any publication disclosing Background IP or Foreground IP shall be subject to prior written consent by the Party or Parties owning title in such IP, which shall not be unreasonably withheld.</w:t>
      </w:r>
    </w:p>
    <w:p w14:paraId="5FB8B86B" w14:textId="77777777" w:rsidR="00EA6C3A" w:rsidRDefault="00DF74C0" w:rsidP="00E03F71">
      <w:pPr>
        <w:pStyle w:val="ListParagraph"/>
        <w:numPr>
          <w:ilvl w:val="1"/>
          <w:numId w:val="24"/>
        </w:numPr>
        <w:jc w:val="both"/>
      </w:pPr>
      <w:r>
        <w:t>Publications shall acknowledge the collaboration between the Parties, including, wherever appropriate, the experts having taken part in the development of the results covered by the publication.</w:t>
      </w:r>
    </w:p>
    <w:p w14:paraId="4C87BA69" w14:textId="74D06762" w:rsidR="00EA6C3A" w:rsidRDefault="00DF74C0" w:rsidP="00E03F71">
      <w:pPr>
        <w:pStyle w:val="ListParagraph"/>
        <w:numPr>
          <w:ilvl w:val="1"/>
          <w:numId w:val="24"/>
        </w:numPr>
        <w:jc w:val="both"/>
      </w:pPr>
      <w:r>
        <w:t>These obligations shall be reflected in any sub-licence of Background</w:t>
      </w:r>
      <w:r w:rsidR="000F2721">
        <w:t xml:space="preserve"> IP</w:t>
      </w:r>
      <w:r>
        <w:t xml:space="preserve"> or Foreground IP.</w:t>
      </w:r>
    </w:p>
    <w:p w14:paraId="0E072A4F" w14:textId="77777777" w:rsidR="00936AB9" w:rsidRDefault="00936AB9" w:rsidP="00936AB9">
      <w:pPr>
        <w:pStyle w:val="ListParagraph"/>
        <w:ind w:left="792"/>
      </w:pPr>
    </w:p>
    <w:p w14:paraId="43EEDC36" w14:textId="77777777" w:rsidR="00EA6C3A" w:rsidRPr="004836BE" w:rsidRDefault="00DF74C0" w:rsidP="00837048">
      <w:pPr>
        <w:pStyle w:val="ListParagraph"/>
        <w:numPr>
          <w:ilvl w:val="0"/>
          <w:numId w:val="24"/>
        </w:numPr>
        <w:rPr>
          <w:b/>
          <w:sz w:val="28"/>
        </w:rPr>
      </w:pPr>
      <w:r w:rsidRPr="004836BE">
        <w:rPr>
          <w:b/>
          <w:sz w:val="28"/>
        </w:rPr>
        <w:t>Liability</w:t>
      </w:r>
    </w:p>
    <w:p w14:paraId="3D82D058" w14:textId="2D7FE4D5" w:rsidR="00EA6C3A" w:rsidRDefault="00DF74C0" w:rsidP="00E03F71">
      <w:pPr>
        <w:jc w:val="both"/>
      </w:pPr>
      <w:r w:rsidRPr="00DF74C0">
        <w:t xml:space="preserve">Except as expressly provided in </w:t>
      </w:r>
      <w:r w:rsidR="00DC15C2">
        <w:t xml:space="preserve">Articles </w:t>
      </w:r>
      <w:r w:rsidR="004836BE">
        <w:t>4</w:t>
      </w:r>
      <w:r w:rsidR="00DC15C2">
        <w:t xml:space="preserve"> and 5.6 or in the corresponding Addendum</w:t>
      </w:r>
      <w:r w:rsidRPr="00DF74C0">
        <w:t xml:space="preserve">, the Parties shall have no liability in connection with </w:t>
      </w:r>
      <w:r w:rsidR="00DC15C2">
        <w:t>a Project</w:t>
      </w:r>
      <w:r w:rsidRPr="00DF74C0">
        <w:t>.</w:t>
      </w:r>
      <w:r w:rsidR="00DC15C2">
        <w:t xml:space="preserve"> </w:t>
      </w:r>
    </w:p>
    <w:p w14:paraId="5E7F99CE" w14:textId="77777777" w:rsidR="00936AB9" w:rsidRDefault="00936AB9" w:rsidP="00936AB9">
      <w:pPr>
        <w:pStyle w:val="ListParagraph"/>
        <w:ind w:left="792"/>
      </w:pPr>
    </w:p>
    <w:p w14:paraId="603C6BDF" w14:textId="77777777" w:rsidR="00EA6C3A" w:rsidRPr="00EA6C3A" w:rsidRDefault="00DF74C0" w:rsidP="00837048">
      <w:pPr>
        <w:pStyle w:val="ListParagraph"/>
        <w:numPr>
          <w:ilvl w:val="0"/>
          <w:numId w:val="24"/>
        </w:numPr>
        <w:rPr>
          <w:b/>
          <w:sz w:val="28"/>
        </w:rPr>
      </w:pPr>
      <w:r w:rsidRPr="00EA6C3A">
        <w:rPr>
          <w:b/>
          <w:sz w:val="28"/>
        </w:rPr>
        <w:t>Duration</w:t>
      </w:r>
    </w:p>
    <w:p w14:paraId="09032368" w14:textId="77777777" w:rsidR="00EA6C3A" w:rsidRDefault="00DF74C0" w:rsidP="00E03F71">
      <w:pPr>
        <w:pStyle w:val="ListParagraph"/>
        <w:numPr>
          <w:ilvl w:val="1"/>
          <w:numId w:val="24"/>
        </w:numPr>
        <w:jc w:val="both"/>
      </w:pPr>
      <w:r>
        <w:t xml:space="preserve">In recognition of the fact that this Agreement does not imply any commitment of resources, a Party may withdraw from this Agreement by giving reasonable written </w:t>
      </w:r>
      <w:r>
        <w:lastRenderedPageBreak/>
        <w:t>notice to the other Party, subject to any specific arrangements contained in the Addendum.</w:t>
      </w:r>
    </w:p>
    <w:p w14:paraId="5871F4A4" w14:textId="1699FC25" w:rsidR="0028017A" w:rsidRDefault="00DF74C0" w:rsidP="00E03F71">
      <w:pPr>
        <w:pStyle w:val="ListParagraph"/>
        <w:numPr>
          <w:ilvl w:val="1"/>
          <w:numId w:val="24"/>
        </w:numPr>
        <w:jc w:val="both"/>
      </w:pPr>
      <w:r>
        <w:t xml:space="preserve">This Agreement shall remain in force for as long as required to give effect to its </w:t>
      </w:r>
      <w:r w:rsidRPr="00DA7E9D">
        <w:t xml:space="preserve">provisions. Articles </w:t>
      </w:r>
      <w:r w:rsidR="00D85C37" w:rsidRPr="00DA7E9D">
        <w:t xml:space="preserve">5, </w:t>
      </w:r>
      <w:r w:rsidRPr="00DA7E9D">
        <w:t>6, 7, 8</w:t>
      </w:r>
      <w:r w:rsidR="00135811" w:rsidRPr="00DA7E9D">
        <w:t>.2</w:t>
      </w:r>
      <w:r w:rsidR="00700585" w:rsidRPr="00DA7E9D">
        <w:t xml:space="preserve"> and</w:t>
      </w:r>
      <w:r w:rsidRPr="00DA7E9D">
        <w:t xml:space="preserve"> 9 shall</w:t>
      </w:r>
      <w:r>
        <w:t xml:space="preserve"> survive the termination of this Agreement, howsoever caused.</w:t>
      </w:r>
    </w:p>
    <w:p w14:paraId="28235DA5" w14:textId="7A1AFFC0" w:rsidR="00936AB9" w:rsidRDefault="00936AB9">
      <w:pPr>
        <w:spacing w:after="200" w:line="240" w:lineRule="auto"/>
        <w:rPr>
          <w:b/>
          <w:sz w:val="28"/>
        </w:rPr>
      </w:pPr>
    </w:p>
    <w:p w14:paraId="6FCC3D75" w14:textId="77777777" w:rsidR="0028017A" w:rsidRPr="0028017A" w:rsidRDefault="00DF74C0" w:rsidP="00837048">
      <w:pPr>
        <w:pStyle w:val="ListParagraph"/>
        <w:numPr>
          <w:ilvl w:val="0"/>
          <w:numId w:val="24"/>
        </w:numPr>
        <w:rPr>
          <w:b/>
          <w:sz w:val="28"/>
        </w:rPr>
      </w:pPr>
      <w:r w:rsidRPr="0028017A">
        <w:rPr>
          <w:b/>
          <w:sz w:val="28"/>
        </w:rPr>
        <w:t>Governing Law and Dispute Resolution</w:t>
      </w:r>
    </w:p>
    <w:p w14:paraId="095EAC64" w14:textId="77777777" w:rsidR="0028017A" w:rsidRDefault="00DF74C0" w:rsidP="00E03F71">
      <w:pPr>
        <w:pStyle w:val="ListParagraph"/>
        <w:numPr>
          <w:ilvl w:val="1"/>
          <w:numId w:val="24"/>
        </w:numPr>
        <w:jc w:val="both"/>
      </w:pPr>
      <w:r>
        <w:t>The provisions of this Agreement shall be interpreted in accordance with their true meaning and effect and as a consequence of CERN's status as an Intergovernmental Organization, independently of national and local law. Provided that if and insofar as this Agreement does not stipulate or any of its provisions are ambiguous or unclear, then in those circumstances only and not in respect of this Agreement as a whole, reference shall be made to Swiss substa</w:t>
      </w:r>
      <w:r w:rsidR="0028017A">
        <w:t>ntive law.</w:t>
      </w:r>
    </w:p>
    <w:p w14:paraId="1008279C" w14:textId="77777777" w:rsidR="00DF74C0" w:rsidRDefault="00DF74C0" w:rsidP="00E03F71">
      <w:pPr>
        <w:pStyle w:val="ListParagraph"/>
        <w:numPr>
          <w:ilvl w:val="1"/>
          <w:numId w:val="24"/>
        </w:numPr>
        <w:jc w:val="both"/>
      </w:pPr>
      <w:r>
        <w:t>The Parties shall settle any difference concerning this Agreement amicably. Where they fail to do so, the Parties shall resort to arbitration in accordance with a procedure to be specified by the Parties. Notwithstanding reference of the dispute to arbitration, the Parties shall continue to perform their obligations under this Agreement.</w:t>
      </w:r>
    </w:p>
    <w:p w14:paraId="23E456C1" w14:textId="77777777" w:rsidR="00217A55" w:rsidRDefault="00217A55">
      <w:pPr>
        <w:spacing w:after="200" w:line="240" w:lineRule="auto"/>
        <w:rPr>
          <w:rFonts w:cs="Times New Roman"/>
        </w:rPr>
      </w:pPr>
    </w:p>
    <w:p w14:paraId="09E0DDBE" w14:textId="77777777" w:rsidR="0028017A" w:rsidRDefault="0028017A">
      <w:pPr>
        <w:spacing w:after="200" w:line="240" w:lineRule="auto"/>
        <w:rPr>
          <w:rFonts w:cs="Times New Roman"/>
        </w:rPr>
      </w:pPr>
      <w:r>
        <w:rPr>
          <w:rFonts w:cs="Times New Roman"/>
        </w:rPr>
        <w:br w:type="page"/>
      </w:r>
    </w:p>
    <w:p w14:paraId="12A77B46" w14:textId="77777777" w:rsidR="00166936" w:rsidRPr="00593E07" w:rsidRDefault="00166936" w:rsidP="00166936">
      <w:pPr>
        <w:jc w:val="both"/>
        <w:rPr>
          <w:rFonts w:cs="Times New Roman"/>
        </w:rPr>
      </w:pPr>
      <w:r w:rsidRPr="00593E07">
        <w:rPr>
          <w:rFonts w:cs="Times New Roman"/>
        </w:rPr>
        <w:lastRenderedPageBreak/>
        <w:t>Signed by the authorized representatives of:</w:t>
      </w:r>
    </w:p>
    <w:p w14:paraId="3E30D737" w14:textId="77777777" w:rsidR="00166936" w:rsidRPr="00593E07" w:rsidRDefault="00166936" w:rsidP="00166936">
      <w:pPr>
        <w:jc w:val="both"/>
        <w:rPr>
          <w:rFonts w:cs="Times New Roman"/>
        </w:rPr>
      </w:pPr>
    </w:p>
    <w:p w14:paraId="72BD27F4" w14:textId="77777777" w:rsidR="00166936" w:rsidRPr="00593E07" w:rsidRDefault="00166936" w:rsidP="00166936">
      <w:pPr>
        <w:jc w:val="both"/>
        <w:rPr>
          <w:rFonts w:cs="Times New Roman"/>
        </w:rPr>
      </w:pPr>
    </w:p>
    <w:tbl>
      <w:tblPr>
        <w:tblStyle w:val="TableGrid"/>
        <w:tblW w:w="9108" w:type="dxa"/>
        <w:tblLook w:val="04A0" w:firstRow="1" w:lastRow="0" w:firstColumn="1" w:lastColumn="0" w:noHBand="0" w:noVBand="1"/>
      </w:tblPr>
      <w:tblGrid>
        <w:gridCol w:w="3950"/>
        <w:gridCol w:w="1233"/>
        <w:gridCol w:w="3925"/>
      </w:tblGrid>
      <w:tr w:rsidR="00166936" w:rsidRPr="00593E07" w14:paraId="0CA9B788" w14:textId="77777777" w:rsidTr="00601BFE">
        <w:tc>
          <w:tcPr>
            <w:tcW w:w="3950" w:type="dxa"/>
            <w:tcBorders>
              <w:top w:val="nil"/>
              <w:left w:val="nil"/>
              <w:bottom w:val="nil"/>
              <w:right w:val="nil"/>
            </w:tcBorders>
          </w:tcPr>
          <w:p w14:paraId="5DB2A6B6" w14:textId="77777777" w:rsidR="00166936" w:rsidRPr="00593E07" w:rsidRDefault="00A52081" w:rsidP="00A52081">
            <w:pPr>
              <w:jc w:val="center"/>
              <w:rPr>
                <w:rFonts w:cs="Times New Roman"/>
                <w:b/>
              </w:rPr>
            </w:pPr>
            <w:r>
              <w:rPr>
                <w:rFonts w:cs="Times New Roman"/>
                <w:b/>
              </w:rPr>
              <w:t>T</w:t>
            </w:r>
            <w:r w:rsidR="00C37D63" w:rsidRPr="00593E07">
              <w:rPr>
                <w:rFonts w:cs="Times New Roman"/>
                <w:b/>
              </w:rPr>
              <w:t xml:space="preserve">he European Organization </w:t>
            </w:r>
            <w:r>
              <w:rPr>
                <w:rFonts w:cs="Times New Roman"/>
                <w:b/>
              </w:rPr>
              <w:t>of</w:t>
            </w:r>
            <w:r w:rsidR="00593E07">
              <w:rPr>
                <w:rFonts w:cs="Times New Roman"/>
                <w:b/>
              </w:rPr>
              <w:t xml:space="preserve"> </w:t>
            </w:r>
            <w:r w:rsidR="00C37D63" w:rsidRPr="00593E07">
              <w:rPr>
                <w:rFonts w:cs="Times New Roman"/>
                <w:b/>
              </w:rPr>
              <w:t>Nuclear Research (CERN) as the Host Organization</w:t>
            </w:r>
          </w:p>
        </w:tc>
        <w:tc>
          <w:tcPr>
            <w:tcW w:w="1233" w:type="dxa"/>
            <w:tcBorders>
              <w:top w:val="nil"/>
              <w:left w:val="nil"/>
              <w:bottom w:val="nil"/>
              <w:right w:val="nil"/>
            </w:tcBorders>
          </w:tcPr>
          <w:p w14:paraId="29B283B0" w14:textId="77777777" w:rsidR="00166936" w:rsidRPr="00593E07" w:rsidRDefault="00166936" w:rsidP="00601BFE">
            <w:pPr>
              <w:jc w:val="center"/>
              <w:rPr>
                <w:rFonts w:cs="Times New Roman"/>
              </w:rPr>
            </w:pPr>
          </w:p>
        </w:tc>
        <w:tc>
          <w:tcPr>
            <w:tcW w:w="3925" w:type="dxa"/>
            <w:tcBorders>
              <w:top w:val="nil"/>
              <w:left w:val="nil"/>
              <w:bottom w:val="nil"/>
              <w:right w:val="nil"/>
            </w:tcBorders>
          </w:tcPr>
          <w:p w14:paraId="4072BC2C" w14:textId="77777777" w:rsidR="00166936" w:rsidRPr="00593E07" w:rsidRDefault="000245B6" w:rsidP="00A52081">
            <w:pPr>
              <w:jc w:val="center"/>
              <w:rPr>
                <w:rFonts w:cs="Times New Roman"/>
                <w:b/>
              </w:rPr>
            </w:pPr>
            <w:r w:rsidRPr="00593E07">
              <w:rPr>
                <w:rFonts w:cs="Times New Roman"/>
                <w:b/>
              </w:rPr>
              <w:t>“</w:t>
            </w:r>
            <w:r w:rsidRPr="00593E07">
              <w:rPr>
                <w:rFonts w:cs="Times New Roman"/>
                <w:b/>
                <w:color w:val="0000FF"/>
              </w:rPr>
              <w:t xml:space="preserve">{Name of </w:t>
            </w:r>
            <w:r w:rsidR="00A52081">
              <w:rPr>
                <w:rFonts w:cs="Times New Roman"/>
                <w:b/>
                <w:color w:val="0000FF"/>
              </w:rPr>
              <w:t>Company</w:t>
            </w:r>
            <w:r w:rsidRPr="00593E07">
              <w:rPr>
                <w:rFonts w:cs="Times New Roman"/>
                <w:b/>
                <w:color w:val="0000FF"/>
              </w:rPr>
              <w:t>}</w:t>
            </w:r>
            <w:r w:rsidR="00A52081">
              <w:rPr>
                <w:rFonts w:cs="Times New Roman"/>
                <w:b/>
              </w:rPr>
              <w:t>”</w:t>
            </w:r>
            <w:r w:rsidR="00A52081">
              <w:rPr>
                <w:rFonts w:cs="Times New Roman"/>
                <w:b/>
              </w:rPr>
              <w:br/>
            </w:r>
            <w:r w:rsidRPr="00593E07">
              <w:rPr>
                <w:rFonts w:cs="Times New Roman"/>
                <w:b/>
              </w:rPr>
              <w:t>(</w:t>
            </w:r>
            <w:r w:rsidRPr="00593E07">
              <w:rPr>
                <w:rFonts w:cs="Times New Roman"/>
                <w:b/>
                <w:color w:val="0000FF"/>
              </w:rPr>
              <w:t>{Short name}</w:t>
            </w:r>
            <w:r w:rsidRPr="00593E07">
              <w:rPr>
                <w:rFonts w:cs="Times New Roman"/>
                <w:b/>
              </w:rPr>
              <w:t>)</w:t>
            </w:r>
          </w:p>
        </w:tc>
      </w:tr>
      <w:tr w:rsidR="00166936" w:rsidRPr="00593E07" w14:paraId="3274D4C0" w14:textId="77777777" w:rsidTr="00601BFE">
        <w:tc>
          <w:tcPr>
            <w:tcW w:w="3950" w:type="dxa"/>
            <w:tcBorders>
              <w:top w:val="nil"/>
              <w:left w:val="nil"/>
              <w:bottom w:val="single" w:sz="4" w:space="0" w:color="auto"/>
              <w:right w:val="nil"/>
            </w:tcBorders>
          </w:tcPr>
          <w:p w14:paraId="65F2A430" w14:textId="77777777" w:rsidR="00166936" w:rsidRPr="00593E07" w:rsidRDefault="00166936" w:rsidP="00601BFE">
            <w:pPr>
              <w:jc w:val="center"/>
              <w:rPr>
                <w:rFonts w:cs="Times New Roman"/>
              </w:rPr>
            </w:pPr>
          </w:p>
          <w:p w14:paraId="28919FBA" w14:textId="77777777" w:rsidR="00166936" w:rsidRPr="00593E07" w:rsidRDefault="00166936" w:rsidP="00601BFE">
            <w:pPr>
              <w:jc w:val="center"/>
              <w:rPr>
                <w:rFonts w:cs="Times New Roman"/>
              </w:rPr>
            </w:pPr>
          </w:p>
          <w:p w14:paraId="75A977B0" w14:textId="77777777" w:rsidR="00166936" w:rsidRPr="00593E07" w:rsidRDefault="00166936" w:rsidP="00601BFE">
            <w:pPr>
              <w:jc w:val="center"/>
              <w:rPr>
                <w:rFonts w:cs="Times New Roman"/>
              </w:rPr>
            </w:pPr>
          </w:p>
        </w:tc>
        <w:tc>
          <w:tcPr>
            <w:tcW w:w="1233" w:type="dxa"/>
            <w:tcBorders>
              <w:top w:val="nil"/>
              <w:left w:val="nil"/>
              <w:bottom w:val="nil"/>
              <w:right w:val="nil"/>
            </w:tcBorders>
          </w:tcPr>
          <w:p w14:paraId="016181F8" w14:textId="77777777" w:rsidR="00166936" w:rsidRPr="00593E07" w:rsidRDefault="00166936" w:rsidP="00601BFE">
            <w:pPr>
              <w:ind w:left="123" w:hanging="123"/>
              <w:jc w:val="center"/>
              <w:rPr>
                <w:rFonts w:cs="Times New Roman"/>
              </w:rPr>
            </w:pPr>
          </w:p>
        </w:tc>
        <w:tc>
          <w:tcPr>
            <w:tcW w:w="3925" w:type="dxa"/>
            <w:tcBorders>
              <w:top w:val="nil"/>
              <w:left w:val="nil"/>
              <w:bottom w:val="single" w:sz="4" w:space="0" w:color="auto"/>
              <w:right w:val="nil"/>
            </w:tcBorders>
          </w:tcPr>
          <w:p w14:paraId="14C3B148" w14:textId="77777777" w:rsidR="00166936" w:rsidRPr="00593E07" w:rsidRDefault="00166936" w:rsidP="00601BFE">
            <w:pPr>
              <w:jc w:val="center"/>
              <w:rPr>
                <w:rFonts w:cs="Times New Roman"/>
              </w:rPr>
            </w:pPr>
          </w:p>
        </w:tc>
      </w:tr>
      <w:tr w:rsidR="00166936" w:rsidRPr="00593E07" w14:paraId="6BA4BCF4" w14:textId="77777777" w:rsidTr="00217A55">
        <w:trPr>
          <w:trHeight w:val="960"/>
        </w:trPr>
        <w:tc>
          <w:tcPr>
            <w:tcW w:w="3950" w:type="dxa"/>
            <w:tcBorders>
              <w:top w:val="single" w:sz="4" w:space="0" w:color="auto"/>
              <w:left w:val="nil"/>
              <w:bottom w:val="nil"/>
              <w:right w:val="nil"/>
            </w:tcBorders>
          </w:tcPr>
          <w:p w14:paraId="47129491" w14:textId="77777777" w:rsidR="00C37D63" w:rsidRPr="00593E07" w:rsidRDefault="00C37D63" w:rsidP="00C37D63">
            <w:pPr>
              <w:jc w:val="center"/>
              <w:rPr>
                <w:rFonts w:cs="Times New Roman"/>
              </w:rPr>
            </w:pPr>
            <w:r w:rsidRPr="00593E07">
              <w:rPr>
                <w:rFonts w:cs="Times New Roman"/>
              </w:rPr>
              <w:t>Michael Benedikt</w:t>
            </w:r>
          </w:p>
          <w:p w14:paraId="2EDA5375" w14:textId="77777777" w:rsidR="00166936" w:rsidRPr="00593E07" w:rsidRDefault="00C37D63" w:rsidP="00C37D63">
            <w:pPr>
              <w:jc w:val="center"/>
              <w:rPr>
                <w:rFonts w:cs="Times New Roman"/>
              </w:rPr>
            </w:pPr>
            <w:r w:rsidRPr="00593E07">
              <w:rPr>
                <w:rFonts w:cs="Times New Roman"/>
              </w:rPr>
              <w:t>FCC Study Leader</w:t>
            </w:r>
          </w:p>
        </w:tc>
        <w:tc>
          <w:tcPr>
            <w:tcW w:w="1233" w:type="dxa"/>
            <w:tcBorders>
              <w:top w:val="nil"/>
              <w:left w:val="nil"/>
              <w:bottom w:val="nil"/>
              <w:right w:val="nil"/>
            </w:tcBorders>
          </w:tcPr>
          <w:p w14:paraId="08C08A52" w14:textId="77777777" w:rsidR="00166936" w:rsidRPr="00593E07" w:rsidRDefault="00166936" w:rsidP="00601BFE">
            <w:pPr>
              <w:jc w:val="center"/>
              <w:rPr>
                <w:rFonts w:cs="Times New Roman"/>
              </w:rPr>
            </w:pPr>
          </w:p>
        </w:tc>
        <w:tc>
          <w:tcPr>
            <w:tcW w:w="3925" w:type="dxa"/>
            <w:tcBorders>
              <w:top w:val="single" w:sz="4" w:space="0" w:color="auto"/>
              <w:left w:val="nil"/>
              <w:bottom w:val="nil"/>
              <w:right w:val="nil"/>
            </w:tcBorders>
          </w:tcPr>
          <w:p w14:paraId="5D8724F5" w14:textId="77777777" w:rsidR="000245B6" w:rsidRPr="00593E07" w:rsidRDefault="000245B6" w:rsidP="000245B6">
            <w:pPr>
              <w:jc w:val="center"/>
              <w:rPr>
                <w:rFonts w:cs="Times New Roman"/>
                <w:color w:val="0000FF"/>
              </w:rPr>
            </w:pPr>
            <w:r w:rsidRPr="00593E07">
              <w:rPr>
                <w:rFonts w:cs="Times New Roman"/>
                <w:color w:val="0000FF"/>
              </w:rPr>
              <w:t>{First Name, Last Name}</w:t>
            </w:r>
          </w:p>
          <w:p w14:paraId="24A1BB8C" w14:textId="77777777" w:rsidR="00166936" w:rsidRPr="00593E07" w:rsidRDefault="000245B6" w:rsidP="000245B6">
            <w:pPr>
              <w:jc w:val="center"/>
              <w:rPr>
                <w:rFonts w:cs="Times New Roman"/>
              </w:rPr>
            </w:pPr>
            <w:r w:rsidRPr="00593E07">
              <w:rPr>
                <w:rFonts w:cs="Times New Roman"/>
                <w:color w:val="0000FF"/>
              </w:rPr>
              <w:t>{Function}</w:t>
            </w:r>
          </w:p>
        </w:tc>
      </w:tr>
      <w:tr w:rsidR="00166936" w:rsidRPr="00593E07" w14:paraId="189F06D4" w14:textId="77777777" w:rsidTr="00217A55">
        <w:tc>
          <w:tcPr>
            <w:tcW w:w="3950" w:type="dxa"/>
            <w:tcBorders>
              <w:top w:val="nil"/>
              <w:left w:val="nil"/>
              <w:bottom w:val="single" w:sz="4" w:space="0" w:color="auto"/>
              <w:right w:val="nil"/>
            </w:tcBorders>
          </w:tcPr>
          <w:p w14:paraId="29F1C757" w14:textId="77777777" w:rsidR="00166936" w:rsidRPr="00593E07" w:rsidRDefault="00166936" w:rsidP="00601BFE">
            <w:pPr>
              <w:rPr>
                <w:rFonts w:cs="Times New Roman"/>
              </w:rPr>
            </w:pPr>
          </w:p>
          <w:p w14:paraId="3B792142" w14:textId="77777777" w:rsidR="00166936" w:rsidRPr="00593E07" w:rsidRDefault="00166936" w:rsidP="00601BFE">
            <w:pPr>
              <w:rPr>
                <w:rFonts w:cs="Times New Roman"/>
              </w:rPr>
            </w:pPr>
            <w:r w:rsidRPr="00593E07">
              <w:rPr>
                <w:rFonts w:cs="Times New Roman"/>
              </w:rPr>
              <w:t>Date:</w:t>
            </w:r>
          </w:p>
        </w:tc>
        <w:tc>
          <w:tcPr>
            <w:tcW w:w="1233" w:type="dxa"/>
            <w:tcBorders>
              <w:top w:val="nil"/>
              <w:left w:val="nil"/>
              <w:bottom w:val="nil"/>
              <w:right w:val="nil"/>
            </w:tcBorders>
          </w:tcPr>
          <w:p w14:paraId="30FDB3D9" w14:textId="77777777" w:rsidR="00166936" w:rsidRPr="00593E07" w:rsidRDefault="00166936" w:rsidP="00601BFE">
            <w:pPr>
              <w:rPr>
                <w:rFonts w:cs="Times New Roman"/>
              </w:rPr>
            </w:pPr>
          </w:p>
        </w:tc>
        <w:tc>
          <w:tcPr>
            <w:tcW w:w="3925" w:type="dxa"/>
            <w:tcBorders>
              <w:top w:val="nil"/>
              <w:left w:val="nil"/>
              <w:bottom w:val="single" w:sz="4" w:space="0" w:color="auto"/>
              <w:right w:val="nil"/>
            </w:tcBorders>
          </w:tcPr>
          <w:p w14:paraId="0FE961A1" w14:textId="77777777" w:rsidR="00166936" w:rsidRPr="00593E07" w:rsidRDefault="00166936" w:rsidP="00601BFE">
            <w:pPr>
              <w:rPr>
                <w:rFonts w:cs="Times New Roman"/>
              </w:rPr>
            </w:pPr>
          </w:p>
          <w:p w14:paraId="07531025" w14:textId="77777777" w:rsidR="00166936" w:rsidRPr="00593E07" w:rsidRDefault="00166936" w:rsidP="00601BFE">
            <w:pPr>
              <w:rPr>
                <w:rFonts w:cs="Times New Roman"/>
              </w:rPr>
            </w:pPr>
            <w:r w:rsidRPr="00593E07">
              <w:rPr>
                <w:rFonts w:cs="Times New Roman"/>
              </w:rPr>
              <w:t>Date:</w:t>
            </w:r>
          </w:p>
        </w:tc>
      </w:tr>
      <w:tr w:rsidR="00217A55" w:rsidRPr="00593E07" w14:paraId="48352DB4" w14:textId="77777777" w:rsidTr="00217A55">
        <w:tc>
          <w:tcPr>
            <w:tcW w:w="3950" w:type="dxa"/>
            <w:tcBorders>
              <w:top w:val="single" w:sz="4" w:space="0" w:color="auto"/>
              <w:left w:val="nil"/>
              <w:bottom w:val="nil"/>
              <w:right w:val="nil"/>
            </w:tcBorders>
          </w:tcPr>
          <w:p w14:paraId="27D5AD03" w14:textId="77777777" w:rsidR="00217A55" w:rsidRPr="00593E07" w:rsidRDefault="00217A55" w:rsidP="00601BFE">
            <w:pPr>
              <w:rPr>
                <w:rFonts w:cs="Times New Roman"/>
              </w:rPr>
            </w:pPr>
          </w:p>
        </w:tc>
        <w:tc>
          <w:tcPr>
            <w:tcW w:w="1233" w:type="dxa"/>
            <w:tcBorders>
              <w:top w:val="nil"/>
              <w:left w:val="nil"/>
              <w:bottom w:val="nil"/>
              <w:right w:val="nil"/>
            </w:tcBorders>
          </w:tcPr>
          <w:p w14:paraId="4B5B1632" w14:textId="77777777" w:rsidR="00217A55" w:rsidRPr="00593E07" w:rsidRDefault="00217A55" w:rsidP="00601BFE">
            <w:pPr>
              <w:rPr>
                <w:rFonts w:cs="Times New Roman"/>
              </w:rPr>
            </w:pPr>
          </w:p>
        </w:tc>
        <w:tc>
          <w:tcPr>
            <w:tcW w:w="3925" w:type="dxa"/>
            <w:tcBorders>
              <w:top w:val="single" w:sz="4" w:space="0" w:color="auto"/>
              <w:left w:val="nil"/>
              <w:bottom w:val="nil"/>
              <w:right w:val="nil"/>
            </w:tcBorders>
          </w:tcPr>
          <w:p w14:paraId="006F484C" w14:textId="77777777" w:rsidR="00217A55" w:rsidRPr="00593E07" w:rsidRDefault="00217A55" w:rsidP="00601BFE">
            <w:pPr>
              <w:rPr>
                <w:rFonts w:cs="Times New Roman"/>
              </w:rPr>
            </w:pPr>
          </w:p>
        </w:tc>
      </w:tr>
      <w:tr w:rsidR="00217A55" w:rsidRPr="00593E07" w14:paraId="04AF6ABD" w14:textId="77777777" w:rsidTr="00217A55">
        <w:tc>
          <w:tcPr>
            <w:tcW w:w="3950" w:type="dxa"/>
            <w:tcBorders>
              <w:top w:val="nil"/>
              <w:left w:val="nil"/>
              <w:bottom w:val="nil"/>
              <w:right w:val="nil"/>
            </w:tcBorders>
          </w:tcPr>
          <w:p w14:paraId="3B271EAB" w14:textId="77777777" w:rsidR="00217A55" w:rsidRPr="00593E07" w:rsidRDefault="00217A55" w:rsidP="00601BFE">
            <w:pPr>
              <w:rPr>
                <w:rFonts w:cs="Times New Roman"/>
              </w:rPr>
            </w:pPr>
          </w:p>
        </w:tc>
        <w:tc>
          <w:tcPr>
            <w:tcW w:w="1233" w:type="dxa"/>
            <w:tcBorders>
              <w:top w:val="nil"/>
              <w:left w:val="nil"/>
              <w:bottom w:val="nil"/>
              <w:right w:val="nil"/>
            </w:tcBorders>
          </w:tcPr>
          <w:p w14:paraId="66D067FA" w14:textId="77777777" w:rsidR="00217A55" w:rsidRPr="00593E07" w:rsidRDefault="00217A55" w:rsidP="00601BFE">
            <w:pPr>
              <w:rPr>
                <w:rFonts w:cs="Times New Roman"/>
              </w:rPr>
            </w:pPr>
          </w:p>
        </w:tc>
        <w:tc>
          <w:tcPr>
            <w:tcW w:w="3925" w:type="dxa"/>
            <w:tcBorders>
              <w:top w:val="nil"/>
              <w:left w:val="nil"/>
              <w:bottom w:val="nil"/>
              <w:right w:val="nil"/>
            </w:tcBorders>
          </w:tcPr>
          <w:p w14:paraId="6431C433" w14:textId="77777777" w:rsidR="00217A55" w:rsidRDefault="00217A55" w:rsidP="00601BFE">
            <w:pPr>
              <w:rPr>
                <w:rFonts w:cs="Times New Roman"/>
              </w:rPr>
            </w:pPr>
          </w:p>
          <w:p w14:paraId="6440C552" w14:textId="77777777" w:rsidR="00217A55" w:rsidRDefault="00217A55" w:rsidP="00601BFE">
            <w:pPr>
              <w:rPr>
                <w:rFonts w:cs="Times New Roman"/>
              </w:rPr>
            </w:pPr>
          </w:p>
          <w:p w14:paraId="23DED11A" w14:textId="77777777" w:rsidR="00217A55" w:rsidRDefault="00217A55" w:rsidP="00601BFE">
            <w:pPr>
              <w:rPr>
                <w:rFonts w:cs="Times New Roman"/>
              </w:rPr>
            </w:pPr>
            <w:r>
              <w:rPr>
                <w:rFonts w:cs="Times New Roman"/>
              </w:rPr>
              <w:t>Nominated representative of the Company:</w:t>
            </w:r>
          </w:p>
          <w:p w14:paraId="3608A504" w14:textId="77777777" w:rsidR="001133C3" w:rsidRPr="00593E07" w:rsidRDefault="001133C3" w:rsidP="00601BFE">
            <w:pPr>
              <w:rPr>
                <w:rFonts w:cs="Times New Roman"/>
              </w:rPr>
            </w:pPr>
          </w:p>
        </w:tc>
      </w:tr>
      <w:tr w:rsidR="00217A55" w:rsidRPr="00593E07" w14:paraId="75C7B6A9" w14:textId="77777777" w:rsidTr="00217A55">
        <w:tc>
          <w:tcPr>
            <w:tcW w:w="3950" w:type="dxa"/>
            <w:tcBorders>
              <w:top w:val="nil"/>
              <w:left w:val="nil"/>
              <w:bottom w:val="nil"/>
              <w:right w:val="nil"/>
            </w:tcBorders>
          </w:tcPr>
          <w:p w14:paraId="589E97CB" w14:textId="77777777" w:rsidR="00217A55" w:rsidRPr="00593E07" w:rsidRDefault="00217A55" w:rsidP="00601BFE">
            <w:pPr>
              <w:rPr>
                <w:rFonts w:cs="Times New Roman"/>
              </w:rPr>
            </w:pPr>
          </w:p>
        </w:tc>
        <w:tc>
          <w:tcPr>
            <w:tcW w:w="1233" w:type="dxa"/>
            <w:tcBorders>
              <w:top w:val="nil"/>
              <w:left w:val="nil"/>
              <w:bottom w:val="nil"/>
              <w:right w:val="nil"/>
            </w:tcBorders>
          </w:tcPr>
          <w:p w14:paraId="57323D5B" w14:textId="77777777" w:rsidR="00217A55" w:rsidRPr="00593E07" w:rsidRDefault="00217A55" w:rsidP="00601BFE">
            <w:pPr>
              <w:rPr>
                <w:rFonts w:cs="Times New Roman"/>
              </w:rPr>
            </w:pPr>
          </w:p>
        </w:tc>
        <w:tc>
          <w:tcPr>
            <w:tcW w:w="3925" w:type="dxa"/>
            <w:tcBorders>
              <w:top w:val="nil"/>
              <w:left w:val="nil"/>
              <w:bottom w:val="single" w:sz="4" w:space="0" w:color="auto"/>
              <w:right w:val="nil"/>
            </w:tcBorders>
          </w:tcPr>
          <w:p w14:paraId="3D68BA81" w14:textId="77777777" w:rsidR="00217A55" w:rsidRPr="00593E07" w:rsidRDefault="00217A55" w:rsidP="00601BFE">
            <w:pPr>
              <w:rPr>
                <w:rFonts w:cs="Times New Roman"/>
              </w:rPr>
            </w:pPr>
          </w:p>
        </w:tc>
      </w:tr>
      <w:tr w:rsidR="00217A55" w:rsidRPr="00593E07" w14:paraId="619E862E" w14:textId="77777777" w:rsidTr="00217A55">
        <w:tc>
          <w:tcPr>
            <w:tcW w:w="3950" w:type="dxa"/>
            <w:tcBorders>
              <w:top w:val="nil"/>
              <w:left w:val="nil"/>
              <w:bottom w:val="nil"/>
              <w:right w:val="nil"/>
            </w:tcBorders>
          </w:tcPr>
          <w:p w14:paraId="09B75C65" w14:textId="77777777" w:rsidR="00217A55" w:rsidRPr="00593E07" w:rsidRDefault="00217A55" w:rsidP="00601BFE">
            <w:pPr>
              <w:rPr>
                <w:rFonts w:cs="Times New Roman"/>
              </w:rPr>
            </w:pPr>
          </w:p>
        </w:tc>
        <w:tc>
          <w:tcPr>
            <w:tcW w:w="1233" w:type="dxa"/>
            <w:tcBorders>
              <w:top w:val="nil"/>
              <w:left w:val="nil"/>
              <w:bottom w:val="nil"/>
              <w:right w:val="nil"/>
            </w:tcBorders>
          </w:tcPr>
          <w:p w14:paraId="5A6050DA" w14:textId="77777777" w:rsidR="00217A55" w:rsidRPr="00593E07" w:rsidRDefault="00217A55" w:rsidP="00601BFE">
            <w:pPr>
              <w:rPr>
                <w:rFonts w:cs="Times New Roman"/>
              </w:rPr>
            </w:pPr>
          </w:p>
        </w:tc>
        <w:tc>
          <w:tcPr>
            <w:tcW w:w="3925" w:type="dxa"/>
            <w:tcBorders>
              <w:top w:val="single" w:sz="4" w:space="0" w:color="auto"/>
              <w:left w:val="nil"/>
              <w:bottom w:val="nil"/>
              <w:right w:val="nil"/>
            </w:tcBorders>
          </w:tcPr>
          <w:p w14:paraId="3C0AA3F2" w14:textId="77777777" w:rsidR="00217A55" w:rsidRPr="00593E07" w:rsidRDefault="00217A55" w:rsidP="00217A55">
            <w:pPr>
              <w:jc w:val="center"/>
              <w:rPr>
                <w:rFonts w:cs="Times New Roman"/>
                <w:color w:val="0000FF"/>
              </w:rPr>
            </w:pPr>
            <w:r w:rsidRPr="00593E07">
              <w:rPr>
                <w:rFonts w:cs="Times New Roman"/>
                <w:color w:val="0000FF"/>
              </w:rPr>
              <w:t>{First Name, Last Name}</w:t>
            </w:r>
          </w:p>
          <w:p w14:paraId="7F405234" w14:textId="77777777" w:rsidR="00217A55" w:rsidRPr="00593E07" w:rsidRDefault="00217A55" w:rsidP="00217A55">
            <w:pPr>
              <w:jc w:val="center"/>
              <w:rPr>
                <w:rFonts w:cs="Times New Roman"/>
              </w:rPr>
            </w:pPr>
            <w:r w:rsidRPr="00593E07">
              <w:rPr>
                <w:rFonts w:cs="Times New Roman"/>
                <w:color w:val="0000FF"/>
              </w:rPr>
              <w:t>{Function}</w:t>
            </w:r>
          </w:p>
        </w:tc>
      </w:tr>
    </w:tbl>
    <w:p w14:paraId="198E8521" w14:textId="77777777" w:rsidR="00166936" w:rsidRPr="00593E07" w:rsidRDefault="00166936" w:rsidP="00166936">
      <w:pPr>
        <w:rPr>
          <w:rFonts w:cs="Times New Roman"/>
        </w:rPr>
      </w:pPr>
    </w:p>
    <w:sectPr w:rsidR="00166936" w:rsidRPr="00593E07" w:rsidSect="00C9176A">
      <w:headerReference w:type="even" r:id="rId12"/>
      <w:headerReference w:type="default" r:id="rId13"/>
      <w:footerReference w:type="default" r:id="rId14"/>
      <w:pgSz w:w="11900" w:h="16840" w:code="9"/>
      <w:pgMar w:top="1440" w:right="1800" w:bottom="1440" w:left="180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BE8C5" w14:textId="77777777" w:rsidR="00E54176" w:rsidRDefault="00E54176" w:rsidP="00204C69">
      <w:r>
        <w:separator/>
      </w:r>
    </w:p>
  </w:endnote>
  <w:endnote w:type="continuationSeparator" w:id="0">
    <w:p w14:paraId="4C89A8CF" w14:textId="77777777" w:rsidR="00E54176" w:rsidRDefault="00E54176" w:rsidP="00204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w:altName w:val="Book Antiqua"/>
    <w:charset w:val="00"/>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F800F" w14:textId="5870CBA6" w:rsidR="00D6387B" w:rsidRPr="00CA23DE" w:rsidRDefault="00626AEE" w:rsidP="00F95074">
    <w:pPr>
      <w:pStyle w:val="Footer"/>
      <w:tabs>
        <w:tab w:val="clear" w:pos="4320"/>
        <w:tab w:val="clear" w:pos="8640"/>
        <w:tab w:val="right" w:pos="8222"/>
      </w:tabs>
      <w:rPr>
        <w:rFonts w:ascii="Palatino" w:hAnsi="Palatino" w:cs="Times New Roman"/>
        <w:color w:val="FF0000"/>
        <w:sz w:val="18"/>
        <w:szCs w:val="18"/>
      </w:rPr>
    </w:pPr>
    <w:r w:rsidRPr="001D577B">
      <w:rPr>
        <w:rFonts w:ascii="Palatino" w:hAnsi="Palatino" w:cs="Times New Roman"/>
        <w:sz w:val="18"/>
        <w:szCs w:val="18"/>
      </w:rPr>
      <w:t>FCC-GOV-TMP-0003 v.3.0</w:t>
    </w:r>
    <w:r w:rsidR="00D6387B">
      <w:rPr>
        <w:rFonts w:ascii="Palatino" w:hAnsi="Palatino" w:cs="Times New Roman"/>
        <w:sz w:val="20"/>
      </w:rPr>
      <w:tab/>
    </w:r>
    <w:r w:rsidR="00D6387B" w:rsidRPr="00204C69">
      <w:rPr>
        <w:rFonts w:ascii="Palatino" w:hAnsi="Palatino" w:cs="Times New Roman"/>
        <w:sz w:val="20"/>
      </w:rPr>
      <w:t xml:space="preserve">Page </w:t>
    </w:r>
    <w:r w:rsidR="00D6387B" w:rsidRPr="00204C69">
      <w:rPr>
        <w:rFonts w:ascii="Palatino" w:hAnsi="Palatino" w:cs="Times New Roman"/>
        <w:sz w:val="20"/>
      </w:rPr>
      <w:fldChar w:fldCharType="begin"/>
    </w:r>
    <w:r w:rsidR="00D6387B" w:rsidRPr="00204C69">
      <w:rPr>
        <w:rFonts w:ascii="Palatino" w:hAnsi="Palatino" w:cs="Times New Roman"/>
        <w:sz w:val="20"/>
      </w:rPr>
      <w:instrText xml:space="preserve"> PAGE </w:instrText>
    </w:r>
    <w:r w:rsidR="00D6387B" w:rsidRPr="00204C69">
      <w:rPr>
        <w:rFonts w:ascii="Palatino" w:hAnsi="Palatino" w:cs="Times New Roman"/>
        <w:sz w:val="20"/>
      </w:rPr>
      <w:fldChar w:fldCharType="separate"/>
    </w:r>
    <w:r w:rsidR="00B7681F">
      <w:rPr>
        <w:rFonts w:ascii="Palatino" w:hAnsi="Palatino" w:cs="Times New Roman"/>
        <w:noProof/>
        <w:sz w:val="20"/>
      </w:rPr>
      <w:t>4</w:t>
    </w:r>
    <w:r w:rsidR="00D6387B" w:rsidRPr="00204C69">
      <w:rPr>
        <w:rFonts w:ascii="Palatino" w:hAnsi="Palatino" w:cs="Times New Roman"/>
        <w:sz w:val="20"/>
      </w:rPr>
      <w:fldChar w:fldCharType="end"/>
    </w:r>
    <w:r w:rsidR="00D6387B" w:rsidRPr="00204C69">
      <w:rPr>
        <w:rFonts w:ascii="Palatino" w:hAnsi="Palatino" w:cs="Times New Roman"/>
        <w:sz w:val="20"/>
      </w:rPr>
      <w:t xml:space="preserve"> of </w:t>
    </w:r>
    <w:r w:rsidR="00D6387B" w:rsidRPr="00204C69">
      <w:rPr>
        <w:rFonts w:ascii="Palatino" w:hAnsi="Palatino" w:cs="Times New Roman"/>
        <w:sz w:val="20"/>
      </w:rPr>
      <w:fldChar w:fldCharType="begin"/>
    </w:r>
    <w:r w:rsidR="00D6387B" w:rsidRPr="00204C69">
      <w:rPr>
        <w:rFonts w:ascii="Palatino" w:hAnsi="Palatino" w:cs="Times New Roman"/>
        <w:sz w:val="20"/>
      </w:rPr>
      <w:instrText xml:space="preserve"> NUMPAGES </w:instrText>
    </w:r>
    <w:r w:rsidR="00D6387B" w:rsidRPr="00204C69">
      <w:rPr>
        <w:rFonts w:ascii="Palatino" w:hAnsi="Palatino" w:cs="Times New Roman"/>
        <w:sz w:val="20"/>
      </w:rPr>
      <w:fldChar w:fldCharType="separate"/>
    </w:r>
    <w:r w:rsidR="00B7681F">
      <w:rPr>
        <w:rFonts w:ascii="Palatino" w:hAnsi="Palatino" w:cs="Times New Roman"/>
        <w:noProof/>
        <w:sz w:val="20"/>
      </w:rPr>
      <w:t>7</w:t>
    </w:r>
    <w:r w:rsidR="00D6387B" w:rsidRPr="00204C69">
      <w:rPr>
        <w:rFonts w:ascii="Palatino" w:hAnsi="Palatino"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AF859" w14:textId="77777777" w:rsidR="00E54176" w:rsidRDefault="00E54176" w:rsidP="00204C69">
      <w:r>
        <w:separator/>
      </w:r>
    </w:p>
  </w:footnote>
  <w:footnote w:type="continuationSeparator" w:id="0">
    <w:p w14:paraId="6152208B" w14:textId="77777777" w:rsidR="00E54176" w:rsidRDefault="00E54176" w:rsidP="00204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alias w:val="Title"/>
      <w:id w:val="77547040"/>
      <w:placeholder>
        <w:docPart w:val="1715140B6FE77944962AAC3F71509E39"/>
      </w:placeholder>
      <w:dataBinding w:prefixMappings="xmlns:ns0='http://schemas.openxmlformats.org/package/2006/metadata/core-properties' xmlns:ns1='http://purl.org/dc/elements/1.1/'" w:xpath="/ns0:coreProperties[1]/ns1:title[1]" w:storeItemID="{6C3C8BC8-F283-45AE-878A-BAB7291924A1}"/>
      <w:text/>
    </w:sdtPr>
    <w:sdtContent>
      <w:p w14:paraId="38AA3C75" w14:textId="09AE94B7" w:rsidR="00D6387B" w:rsidRPr="005E04E9" w:rsidRDefault="00C027B5">
        <w:pPr>
          <w:pStyle w:val="Header"/>
          <w:pBdr>
            <w:between w:val="single" w:sz="4" w:space="1" w:color="4F81BD" w:themeColor="accent1"/>
          </w:pBdr>
          <w:spacing w:line="276" w:lineRule="auto"/>
          <w:jc w:val="center"/>
          <w:rPr>
            <w:rFonts w:ascii="Cambria" w:hAnsi="Cambria"/>
          </w:rPr>
        </w:pPr>
        <w:r>
          <w:rPr>
            <w:rFonts w:ascii="Cambria" w:hAnsi="Cambria"/>
          </w:rPr>
          <w:t>Future Circular Collider Feasibility Study – R&amp;D Agreement</w:t>
        </w:r>
      </w:p>
    </w:sdtContent>
  </w:sdt>
  <w:sdt>
    <w:sdtPr>
      <w:rPr>
        <w:rFonts w:ascii="Cambria" w:hAnsi="Cambria"/>
      </w:rPr>
      <w:alias w:val="Date"/>
      <w:id w:val="77547044"/>
      <w:placeholder>
        <w:docPart w:val="379BAFFC6353B4408C9625804B3B952E"/>
      </w:placeholder>
      <w:dataBinding w:prefixMappings="xmlns:ns0='http://schemas.microsoft.com/office/2006/coverPageProps'" w:xpath="/ns0:CoverPageProperties[1]/ns0:PublishDate[1]" w:storeItemID="{55AF091B-3C7A-41E3-B477-F2FDAA23CFDA}"/>
      <w:date w:fullDate="2014-07-22T00:00:00Z">
        <w:dateFormat w:val="MMMM d, yyyy"/>
        <w:lid w:val="en-US"/>
        <w:storeMappedDataAs w:val="dateTime"/>
        <w:calendar w:val="gregorian"/>
      </w:date>
    </w:sdtPr>
    <w:sdtContent>
      <w:p w14:paraId="75DE1B62" w14:textId="77777777" w:rsidR="00D6387B" w:rsidRPr="005E04E9" w:rsidRDefault="00D6387B">
        <w:pPr>
          <w:pStyle w:val="Header"/>
          <w:pBdr>
            <w:between w:val="single" w:sz="4" w:space="1" w:color="4F81BD" w:themeColor="accent1"/>
          </w:pBdr>
          <w:spacing w:line="276" w:lineRule="auto"/>
          <w:jc w:val="center"/>
          <w:rPr>
            <w:rFonts w:ascii="Cambria" w:hAnsi="Cambria"/>
          </w:rPr>
        </w:pPr>
        <w:r>
          <w:rPr>
            <w:rFonts w:ascii="Cambria" w:hAnsi="Cambria"/>
            <w:lang w:val="en-US"/>
          </w:rPr>
          <w:t>July 22, 2014</w:t>
        </w:r>
      </w:p>
    </w:sdtContent>
  </w:sdt>
  <w:p w14:paraId="64CD785C" w14:textId="77777777" w:rsidR="00D6387B" w:rsidRDefault="00D638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 w:val="20"/>
      </w:rPr>
      <w:alias w:val="Title"/>
      <w:id w:val="-1524084514"/>
      <w:dataBinding w:prefixMappings="xmlns:ns0='http://schemas.openxmlformats.org/package/2006/metadata/core-properties' xmlns:ns1='http://purl.org/dc/elements/1.1/'" w:xpath="/ns0:coreProperties[1]/ns1:title[1]" w:storeItemID="{6C3C8BC8-F283-45AE-878A-BAB7291924A1}"/>
      <w:text/>
    </w:sdtPr>
    <w:sdtContent>
      <w:p w14:paraId="47D87FE4" w14:textId="15AEB6CC" w:rsidR="00D6387B" w:rsidRPr="00593E07" w:rsidRDefault="00D6387B">
        <w:pPr>
          <w:pStyle w:val="Header"/>
          <w:pBdr>
            <w:between w:val="single" w:sz="4" w:space="1" w:color="4F81BD" w:themeColor="accent1"/>
          </w:pBdr>
          <w:spacing w:line="276" w:lineRule="auto"/>
          <w:jc w:val="center"/>
          <w:rPr>
            <w:rFonts w:cs="Times New Roman"/>
            <w:sz w:val="20"/>
          </w:rPr>
        </w:pPr>
        <w:r w:rsidRPr="00593E07">
          <w:rPr>
            <w:rFonts w:cs="Times New Roman"/>
            <w:sz w:val="20"/>
          </w:rPr>
          <w:t>Future Circular Collider</w:t>
        </w:r>
        <w:r>
          <w:rPr>
            <w:rFonts w:cs="Times New Roman"/>
            <w:sz w:val="20"/>
          </w:rPr>
          <w:t xml:space="preserve"> </w:t>
        </w:r>
        <w:r w:rsidR="00C027B5">
          <w:rPr>
            <w:rFonts w:cs="Times New Roman"/>
            <w:sz w:val="20"/>
          </w:rPr>
          <w:t xml:space="preserve">Feasibility Study </w:t>
        </w:r>
        <w:r>
          <w:rPr>
            <w:rFonts w:cs="Times New Roman"/>
            <w:sz w:val="20"/>
          </w:rPr>
          <w:t>– R</w:t>
        </w:r>
        <w:r w:rsidR="00C027B5">
          <w:rPr>
            <w:rFonts w:cs="Times New Roman"/>
            <w:sz w:val="20"/>
          </w:rPr>
          <w:t>&amp;D</w:t>
        </w:r>
        <w:r>
          <w:rPr>
            <w:rFonts w:cs="Times New Roman"/>
            <w:sz w:val="20"/>
          </w:rPr>
          <w:t xml:space="preserve"> Agreement</w:t>
        </w:r>
      </w:p>
    </w:sdtContent>
  </w:sdt>
  <w:p w14:paraId="57AF1E13" w14:textId="77777777" w:rsidR="00D6387B" w:rsidRPr="00204C69" w:rsidRDefault="00D6387B">
    <w:pPr>
      <w:pStyle w:val="Header"/>
      <w:pBdr>
        <w:between w:val="single" w:sz="4" w:space="1" w:color="4F81BD" w:themeColor="accent1"/>
      </w:pBdr>
      <w:spacing w:line="276" w:lineRule="auto"/>
      <w:jc w:val="center"/>
      <w:rPr>
        <w:rFonts w:ascii="Palatino" w:hAnsi="Palatino"/>
        <w:sz w:val="20"/>
      </w:rPr>
    </w:pPr>
  </w:p>
  <w:p w14:paraId="7421AD58" w14:textId="77777777" w:rsidR="00D6387B" w:rsidRDefault="00D63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42FF"/>
    <w:multiLevelType w:val="hybridMultilevel"/>
    <w:tmpl w:val="8C3C80A8"/>
    <w:lvl w:ilvl="0" w:tplc="9E083876">
      <w:start w:val="4"/>
      <w:numFmt w:val="bullet"/>
      <w:lvlText w:val="-"/>
      <w:lvlJc w:val="left"/>
      <w:pPr>
        <w:ind w:left="720" w:hanging="360"/>
      </w:pPr>
      <w:rPr>
        <w:rFonts w:ascii="Palatino" w:eastAsiaTheme="minorEastAsia" w:hAnsi="Palatino"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D07FE"/>
    <w:multiLevelType w:val="multilevel"/>
    <w:tmpl w:val="DCFA06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4D0765"/>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12417095"/>
    <w:multiLevelType w:val="multilevel"/>
    <w:tmpl w:val="BFDE6140"/>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3A41DCB"/>
    <w:multiLevelType w:val="multilevel"/>
    <w:tmpl w:val="0809001F"/>
    <w:lvl w:ilvl="0">
      <w:start w:val="1"/>
      <w:numFmt w:val="decimal"/>
      <w:lvlText w:val="%1."/>
      <w:lvlJc w:val="left"/>
      <w:pPr>
        <w:ind w:left="360" w:hanging="360"/>
      </w:pPr>
      <w:rPr>
        <w:rFonts w:hint="default"/>
        <w:sz w:val="28"/>
      </w:rPr>
    </w:lvl>
    <w:lvl w:ilvl="1">
      <w:start w:val="1"/>
      <w:numFmt w:val="decimal"/>
      <w:lvlText w:val="%1.%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9783B98"/>
    <w:multiLevelType w:val="multilevel"/>
    <w:tmpl w:val="F5DA550C"/>
    <w:styleLink w:val="ListLevel1"/>
    <w:lvl w:ilvl="0">
      <w:start w:val="1"/>
      <w:numFmt w:val="decimal"/>
      <w:lvlText w:val="%1."/>
      <w:lvlJc w:val="left"/>
      <w:pPr>
        <w:ind w:left="360" w:hanging="360"/>
      </w:pPr>
      <w:rPr>
        <w:rFonts w:ascii="Times New Roman" w:hAnsi="Times New Roman" w:hint="default"/>
        <w:sz w:val="28"/>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530EC7"/>
    <w:multiLevelType w:val="multilevel"/>
    <w:tmpl w:val="BFDE6140"/>
    <w:numStyleLink w:val="Style1"/>
  </w:abstractNum>
  <w:abstractNum w:abstractNumId="7" w15:restartNumberingAfterBreak="0">
    <w:nsid w:val="1C9A76BF"/>
    <w:multiLevelType w:val="multilevel"/>
    <w:tmpl w:val="756C36BE"/>
    <w:styleLink w:val="Styl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FB64901"/>
    <w:multiLevelType w:val="multilevel"/>
    <w:tmpl w:val="0809001F"/>
    <w:styleLink w:val="Style4"/>
    <w:lvl w:ilvl="0">
      <w:start w:val="1"/>
      <w:numFmt w:val="decimal"/>
      <w:lvlText w:val="%1."/>
      <w:lvlJc w:val="left"/>
      <w:pPr>
        <w:ind w:left="360" w:hanging="360"/>
      </w:pPr>
      <w:rPr>
        <w:rFonts w:hint="default"/>
        <w:sz w:val="28"/>
      </w:rPr>
    </w:lvl>
    <w:lvl w:ilvl="1">
      <w:start w:val="1"/>
      <w:numFmt w:val="decimal"/>
      <w:lvlText w:val="%1.%2."/>
      <w:lvlJc w:val="left"/>
      <w:pPr>
        <w:ind w:left="43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0DA0B08"/>
    <w:multiLevelType w:val="hybridMultilevel"/>
    <w:tmpl w:val="2F8A2F68"/>
    <w:lvl w:ilvl="0" w:tplc="CA7C8CD4">
      <w:start w:val="1"/>
      <w:numFmt w:val="decimal"/>
      <w:lvlText w:val="%1."/>
      <w:lvlJc w:val="left"/>
      <w:pPr>
        <w:ind w:left="720" w:hanging="360"/>
      </w:pPr>
      <w:rPr>
        <w:rFonts w:ascii="Times New Roman" w:hAnsi="Times New Roman" w:hint="default"/>
        <w:b/>
        <w:i w:val="0"/>
        <w:sz w:val="28"/>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248F485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CC70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71D27"/>
    <w:multiLevelType w:val="multilevel"/>
    <w:tmpl w:val="100C001D"/>
    <w:styleLink w:val="ListStyleLevel2"/>
    <w:lvl w:ilvl="0">
      <w:start w:val="1"/>
      <w:numFmt w:val="decimal"/>
      <w:lvlText w:val="%1)"/>
      <w:lvlJc w:val="left"/>
      <w:pPr>
        <w:ind w:left="360" w:hanging="360"/>
      </w:pPr>
    </w:lvl>
    <w:lvl w:ilvl="1">
      <w:start w:val="1"/>
      <w:numFmt w:val="decimal"/>
      <w:lvlText w:val="%2)"/>
      <w:lvlJc w:val="left"/>
      <w:pPr>
        <w:ind w:left="360" w:hanging="360"/>
      </w:pPr>
      <w:rPr>
        <w:rFonts w:ascii="Times New Roman" w:hAnsi="Times New Roman"/>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7C47E2"/>
    <w:multiLevelType w:val="multilevel"/>
    <w:tmpl w:val="884C3D70"/>
    <w:lvl w:ilvl="0">
      <w:start w:val="2"/>
      <w:numFmt w:val="decimal"/>
      <w:lvlText w:val="%1."/>
      <w:lvlJc w:val="left"/>
      <w:pPr>
        <w:ind w:left="360" w:hanging="360"/>
      </w:pPr>
      <w:rPr>
        <w:rFonts w:hint="default"/>
        <w:b/>
        <w:sz w:val="28"/>
      </w:rPr>
    </w:lvl>
    <w:lvl w:ilvl="1">
      <w:start w:val="1"/>
      <w:numFmt w:val="decimal"/>
      <w:lvlText w:val="%1.%2."/>
      <w:lvlJc w:val="left"/>
      <w:pPr>
        <w:tabs>
          <w:tab w:val="num" w:pos="454"/>
        </w:tabs>
        <w:ind w:left="454" w:hanging="454"/>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35190D"/>
    <w:multiLevelType w:val="multilevel"/>
    <w:tmpl w:val="756C36BE"/>
    <w:numStyleLink w:val="Style2"/>
  </w:abstractNum>
  <w:abstractNum w:abstractNumId="15" w15:restartNumberingAfterBreak="0">
    <w:nsid w:val="40FF2E52"/>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98D6795"/>
    <w:multiLevelType w:val="hybridMultilevel"/>
    <w:tmpl w:val="FC6A1076"/>
    <w:lvl w:ilvl="0" w:tplc="96C0B83E">
      <w:start w:val="1"/>
      <w:numFmt w:val="decimal"/>
      <w:lvlText w:val="%1.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4AD04CEC"/>
    <w:multiLevelType w:val="multilevel"/>
    <w:tmpl w:val="0809001F"/>
    <w:styleLink w:val="Style3"/>
    <w:lvl w:ilvl="0">
      <w:start w:val="1"/>
      <w:numFmt w:val="decimal"/>
      <w:lvlText w:val="%1."/>
      <w:lvlJc w:val="left"/>
      <w:pPr>
        <w:ind w:left="360" w:hanging="360"/>
      </w:pPr>
      <w:rPr>
        <w:rFonts w:hint="default"/>
        <w:sz w:val="28"/>
      </w:rPr>
    </w:lvl>
    <w:lvl w:ilvl="1">
      <w:start w:val="1"/>
      <w:numFmt w:val="decimal"/>
      <w:lvlText w:val="%1.%2."/>
      <w:lvlJc w:val="left"/>
      <w:pPr>
        <w:ind w:left="43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7C0FC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1002A7"/>
    <w:multiLevelType w:val="multilevel"/>
    <w:tmpl w:val="2D9883EE"/>
    <w:lvl w:ilvl="0">
      <w:start w:val="1"/>
      <w:numFmt w:val="decimal"/>
      <w:lvlText w:val="%1."/>
      <w:lvlJc w:val="left"/>
      <w:pPr>
        <w:ind w:left="360" w:hanging="360"/>
      </w:pPr>
      <w:rPr>
        <w:rFonts w:hint="default"/>
      </w:rPr>
    </w:lvl>
    <w:lvl w:ilvl="1">
      <w:start w:val="1"/>
      <w:numFmt w:val="none"/>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7F93269"/>
    <w:multiLevelType w:val="hybridMultilevel"/>
    <w:tmpl w:val="E7960448"/>
    <w:lvl w:ilvl="0" w:tplc="DAA22FA6">
      <w:start w:val="1"/>
      <w:numFmt w:val="decimal"/>
      <w:lvlText w:val="%1.1"/>
      <w:lvlJc w:val="left"/>
      <w:pPr>
        <w:ind w:left="360" w:hanging="360"/>
      </w:pPr>
      <w:rPr>
        <w:rFonts w:hint="default"/>
      </w:rPr>
    </w:lvl>
    <w:lvl w:ilvl="1" w:tplc="100C0019">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1" w15:restartNumberingAfterBreak="0">
    <w:nsid w:val="5D26510D"/>
    <w:multiLevelType w:val="multilevel"/>
    <w:tmpl w:val="2018BD40"/>
    <w:lvl w:ilvl="0">
      <w:start w:val="1"/>
      <w:numFmt w:val="decimal"/>
      <w:pStyle w:val="Heading1"/>
      <w:lvlText w:val="%1."/>
      <w:lvlJc w:val="left"/>
      <w:pPr>
        <w:ind w:left="360" w:hanging="360"/>
      </w:pPr>
      <w:rPr>
        <w:rFonts w:hint="default"/>
      </w:rPr>
    </w:lvl>
    <w:lvl w:ilvl="1">
      <w:start w:val="1"/>
      <w:numFmt w:val="decimal"/>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0433483"/>
    <w:multiLevelType w:val="multilevel"/>
    <w:tmpl w:val="0F2ED93C"/>
    <w:lvl w:ilvl="0">
      <w:start w:val="1"/>
      <w:numFmt w:val="decimal"/>
      <w:lvlText w:val="%1."/>
      <w:lvlJc w:val="left"/>
      <w:pPr>
        <w:ind w:left="360" w:hanging="360"/>
      </w:p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43F5762"/>
    <w:multiLevelType w:val="hybridMultilevel"/>
    <w:tmpl w:val="054A677A"/>
    <w:lvl w:ilvl="0" w:tplc="41B41A8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6247A1"/>
    <w:multiLevelType w:val="multilevel"/>
    <w:tmpl w:val="0809001F"/>
    <w:numStyleLink w:val="Style4"/>
  </w:abstractNum>
  <w:num w:numId="1" w16cid:durableId="781149578">
    <w:abstractNumId w:val="22"/>
  </w:num>
  <w:num w:numId="2" w16cid:durableId="1210611796">
    <w:abstractNumId w:val="0"/>
  </w:num>
  <w:num w:numId="3" w16cid:durableId="1510296558">
    <w:abstractNumId w:val="23"/>
  </w:num>
  <w:num w:numId="4" w16cid:durableId="571232129">
    <w:abstractNumId w:val="9"/>
  </w:num>
  <w:num w:numId="5" w16cid:durableId="111020012">
    <w:abstractNumId w:val="15"/>
  </w:num>
  <w:num w:numId="6" w16cid:durableId="1937130719">
    <w:abstractNumId w:val="18"/>
  </w:num>
  <w:num w:numId="7" w16cid:durableId="1733041160">
    <w:abstractNumId w:val="20"/>
  </w:num>
  <w:num w:numId="8" w16cid:durableId="1509714120">
    <w:abstractNumId w:val="10"/>
  </w:num>
  <w:num w:numId="9" w16cid:durableId="950864515">
    <w:abstractNumId w:val="21"/>
  </w:num>
  <w:num w:numId="10" w16cid:durableId="1042940426">
    <w:abstractNumId w:val="21"/>
  </w:num>
  <w:num w:numId="11" w16cid:durableId="1707172791">
    <w:abstractNumId w:val="19"/>
  </w:num>
  <w:num w:numId="12" w16cid:durableId="1497961373">
    <w:abstractNumId w:val="16"/>
  </w:num>
  <w:num w:numId="13" w16cid:durableId="1008749768">
    <w:abstractNumId w:val="1"/>
  </w:num>
  <w:num w:numId="14" w16cid:durableId="1475872203">
    <w:abstractNumId w:val="4"/>
  </w:num>
  <w:num w:numId="15" w16cid:durableId="1121803910">
    <w:abstractNumId w:val="2"/>
  </w:num>
  <w:num w:numId="16" w16cid:durableId="1535000242">
    <w:abstractNumId w:val="11"/>
  </w:num>
  <w:num w:numId="17" w16cid:durableId="2060666136">
    <w:abstractNumId w:val="5"/>
  </w:num>
  <w:num w:numId="18" w16cid:durableId="767387647">
    <w:abstractNumId w:val="12"/>
  </w:num>
  <w:num w:numId="19" w16cid:durableId="2062901112">
    <w:abstractNumId w:val="3"/>
  </w:num>
  <w:num w:numId="20" w16cid:durableId="1418013830">
    <w:abstractNumId w:val="6"/>
  </w:num>
  <w:num w:numId="21" w16cid:durableId="552617785">
    <w:abstractNumId w:val="7"/>
  </w:num>
  <w:num w:numId="22" w16cid:durableId="435247905">
    <w:abstractNumId w:val="14"/>
  </w:num>
  <w:num w:numId="23" w16cid:durableId="1075740264">
    <w:abstractNumId w:val="17"/>
  </w:num>
  <w:num w:numId="24" w16cid:durableId="1363820256">
    <w:abstractNumId w:val="13"/>
  </w:num>
  <w:num w:numId="25" w16cid:durableId="309677814">
    <w:abstractNumId w:val="8"/>
  </w:num>
  <w:num w:numId="26" w16cid:durableId="59186541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hideSpellingErrors/>
  <w:hideGrammaticalErrors/>
  <w:proofState w:spelling="clean" w:grammar="clean"/>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936"/>
    <w:rsid w:val="00012F92"/>
    <w:rsid w:val="000245B6"/>
    <w:rsid w:val="00035C16"/>
    <w:rsid w:val="00037454"/>
    <w:rsid w:val="0004041D"/>
    <w:rsid w:val="00047030"/>
    <w:rsid w:val="000934DA"/>
    <w:rsid w:val="00095AF7"/>
    <w:rsid w:val="000C39B3"/>
    <w:rsid w:val="000F2721"/>
    <w:rsid w:val="001133C3"/>
    <w:rsid w:val="00135811"/>
    <w:rsid w:val="001401FD"/>
    <w:rsid w:val="00156E46"/>
    <w:rsid w:val="00166936"/>
    <w:rsid w:val="001803FE"/>
    <w:rsid w:val="00193D70"/>
    <w:rsid w:val="001D6B9C"/>
    <w:rsid w:val="001D72A8"/>
    <w:rsid w:val="001F73B1"/>
    <w:rsid w:val="00204C69"/>
    <w:rsid w:val="00206776"/>
    <w:rsid w:val="00217A55"/>
    <w:rsid w:val="002206A9"/>
    <w:rsid w:val="00220CD1"/>
    <w:rsid w:val="0024219A"/>
    <w:rsid w:val="002520A5"/>
    <w:rsid w:val="0028017A"/>
    <w:rsid w:val="00293D01"/>
    <w:rsid w:val="002A1B8B"/>
    <w:rsid w:val="002C3A7E"/>
    <w:rsid w:val="002F2962"/>
    <w:rsid w:val="002F6A36"/>
    <w:rsid w:val="00316E13"/>
    <w:rsid w:val="003217E2"/>
    <w:rsid w:val="00324B09"/>
    <w:rsid w:val="00327208"/>
    <w:rsid w:val="00365439"/>
    <w:rsid w:val="00395752"/>
    <w:rsid w:val="003A4CEA"/>
    <w:rsid w:val="003F1766"/>
    <w:rsid w:val="003F79D6"/>
    <w:rsid w:val="004061DB"/>
    <w:rsid w:val="004145C1"/>
    <w:rsid w:val="00467807"/>
    <w:rsid w:val="004836BE"/>
    <w:rsid w:val="004C7F06"/>
    <w:rsid w:val="005522CD"/>
    <w:rsid w:val="00553647"/>
    <w:rsid w:val="00560458"/>
    <w:rsid w:val="00572290"/>
    <w:rsid w:val="00592EFD"/>
    <w:rsid w:val="00593E07"/>
    <w:rsid w:val="005A5127"/>
    <w:rsid w:val="005A6C5B"/>
    <w:rsid w:val="005B3CBE"/>
    <w:rsid w:val="005F756F"/>
    <w:rsid w:val="006013DF"/>
    <w:rsid w:val="00601BFE"/>
    <w:rsid w:val="00605A48"/>
    <w:rsid w:val="00626AEE"/>
    <w:rsid w:val="00640C1D"/>
    <w:rsid w:val="00653466"/>
    <w:rsid w:val="00673E8C"/>
    <w:rsid w:val="006A1296"/>
    <w:rsid w:val="00700585"/>
    <w:rsid w:val="0070702F"/>
    <w:rsid w:val="00762BC4"/>
    <w:rsid w:val="007C7406"/>
    <w:rsid w:val="007E4837"/>
    <w:rsid w:val="007F2F5D"/>
    <w:rsid w:val="00827F7E"/>
    <w:rsid w:val="008349DD"/>
    <w:rsid w:val="00837048"/>
    <w:rsid w:val="00840A5D"/>
    <w:rsid w:val="00861DFD"/>
    <w:rsid w:val="00880264"/>
    <w:rsid w:val="008A6371"/>
    <w:rsid w:val="008D3720"/>
    <w:rsid w:val="008E2502"/>
    <w:rsid w:val="008E2CF5"/>
    <w:rsid w:val="008E49F1"/>
    <w:rsid w:val="00934D60"/>
    <w:rsid w:val="00936AB9"/>
    <w:rsid w:val="009408F5"/>
    <w:rsid w:val="009B3501"/>
    <w:rsid w:val="009D0B3A"/>
    <w:rsid w:val="009D1756"/>
    <w:rsid w:val="009E1030"/>
    <w:rsid w:val="00A06C60"/>
    <w:rsid w:val="00A52081"/>
    <w:rsid w:val="00AD43D4"/>
    <w:rsid w:val="00B7681F"/>
    <w:rsid w:val="00BC4781"/>
    <w:rsid w:val="00BE4C5E"/>
    <w:rsid w:val="00BF7D43"/>
    <w:rsid w:val="00C027B5"/>
    <w:rsid w:val="00C37D63"/>
    <w:rsid w:val="00C55D94"/>
    <w:rsid w:val="00C75F85"/>
    <w:rsid w:val="00C9176A"/>
    <w:rsid w:val="00CA23DE"/>
    <w:rsid w:val="00CA63FE"/>
    <w:rsid w:val="00CD2452"/>
    <w:rsid w:val="00CF1C45"/>
    <w:rsid w:val="00CF2DC6"/>
    <w:rsid w:val="00D44CE7"/>
    <w:rsid w:val="00D52AFA"/>
    <w:rsid w:val="00D6387B"/>
    <w:rsid w:val="00D85C37"/>
    <w:rsid w:val="00D91832"/>
    <w:rsid w:val="00D96CBB"/>
    <w:rsid w:val="00DA16F1"/>
    <w:rsid w:val="00DA32A9"/>
    <w:rsid w:val="00DA3CE5"/>
    <w:rsid w:val="00DA7E9D"/>
    <w:rsid w:val="00DC15C2"/>
    <w:rsid w:val="00DD080C"/>
    <w:rsid w:val="00DD5365"/>
    <w:rsid w:val="00DE122C"/>
    <w:rsid w:val="00DF74C0"/>
    <w:rsid w:val="00E03F71"/>
    <w:rsid w:val="00E54176"/>
    <w:rsid w:val="00E63554"/>
    <w:rsid w:val="00E67258"/>
    <w:rsid w:val="00EA6C3A"/>
    <w:rsid w:val="00EE2A0B"/>
    <w:rsid w:val="00F357D5"/>
    <w:rsid w:val="00F76376"/>
    <w:rsid w:val="00F95074"/>
    <w:rsid w:val="00FA5104"/>
    <w:rsid w:val="00FB7694"/>
    <w:rsid w:val="00FF1A71"/>
    <w:rsid w:val="00FF34CF"/>
    <w:rsid w:val="00FF680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FD694A5"/>
  <w15:docId w15:val="{7D37AD9B-6FE3-4820-A638-4143A929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56F"/>
    <w:pPr>
      <w:spacing w:after="120" w:line="360" w:lineRule="auto"/>
    </w:pPr>
    <w:rPr>
      <w:rFonts w:ascii="Times New Roman" w:hAnsi="Times New Roman"/>
      <w:sz w:val="24"/>
      <w:szCs w:val="24"/>
      <w:lang w:val="en-GB" w:eastAsia="en-US"/>
    </w:rPr>
  </w:style>
  <w:style w:type="paragraph" w:styleId="Heading1">
    <w:name w:val="heading 1"/>
    <w:next w:val="NormalLevel2"/>
    <w:link w:val="Heading1Char"/>
    <w:uiPriority w:val="9"/>
    <w:qFormat/>
    <w:rsid w:val="009D1756"/>
    <w:pPr>
      <w:keepNext/>
      <w:keepLines/>
      <w:numPr>
        <w:numId w:val="10"/>
      </w:numPr>
      <w:spacing w:before="240" w:after="240"/>
      <w:outlineLvl w:val="0"/>
    </w:pPr>
    <w:rPr>
      <w:rFonts w:ascii="Times New Roman" w:eastAsiaTheme="majorEastAsia" w:hAnsi="Times New Roman" w:cstheme="majorBidi"/>
      <w:b/>
      <w:sz w:val="28"/>
      <w:szCs w:val="32"/>
      <w:lang w:val="en-GB" w:eastAsia="en-US"/>
    </w:rPr>
  </w:style>
  <w:style w:type="paragraph" w:styleId="Heading2">
    <w:name w:val="heading 2"/>
    <w:basedOn w:val="Normal"/>
    <w:next w:val="Normal"/>
    <w:link w:val="Heading2Char"/>
    <w:uiPriority w:val="9"/>
    <w:semiHidden/>
    <w:unhideWhenUsed/>
    <w:qFormat/>
    <w:rsid w:val="00FF1A7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B5386"/>
    <w:rPr>
      <w:rFonts w:ascii="Lucida Grande" w:hAnsi="Lucida Grande"/>
      <w:sz w:val="18"/>
      <w:szCs w:val="18"/>
    </w:rPr>
  </w:style>
  <w:style w:type="paragraph" w:styleId="ListParagraph">
    <w:name w:val="List Paragraph"/>
    <w:basedOn w:val="Normal"/>
    <w:uiPriority w:val="34"/>
    <w:qFormat/>
    <w:rsid w:val="00166936"/>
    <w:pPr>
      <w:ind w:left="720"/>
      <w:contextualSpacing/>
    </w:pPr>
  </w:style>
  <w:style w:type="table" w:styleId="TableGrid">
    <w:name w:val="Table Grid"/>
    <w:basedOn w:val="TableNormal"/>
    <w:uiPriority w:val="39"/>
    <w:rsid w:val="00166936"/>
    <w:pPr>
      <w:spacing w:after="0"/>
    </w:pPr>
    <w:rPr>
      <w:rFonts w:eastAsiaTheme="minorHAns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C69"/>
    <w:pPr>
      <w:tabs>
        <w:tab w:val="center" w:pos="4320"/>
        <w:tab w:val="right" w:pos="8640"/>
      </w:tabs>
    </w:pPr>
  </w:style>
  <w:style w:type="character" w:customStyle="1" w:styleId="HeaderChar">
    <w:name w:val="Header Char"/>
    <w:basedOn w:val="DefaultParagraphFont"/>
    <w:link w:val="Header"/>
    <w:uiPriority w:val="99"/>
    <w:rsid w:val="00204C69"/>
    <w:rPr>
      <w:sz w:val="24"/>
      <w:szCs w:val="24"/>
      <w:lang w:val="en-GB" w:eastAsia="en-US"/>
    </w:rPr>
  </w:style>
  <w:style w:type="paragraph" w:styleId="Footer">
    <w:name w:val="footer"/>
    <w:basedOn w:val="Normal"/>
    <w:link w:val="FooterChar"/>
    <w:uiPriority w:val="99"/>
    <w:unhideWhenUsed/>
    <w:rsid w:val="00204C69"/>
    <w:pPr>
      <w:tabs>
        <w:tab w:val="center" w:pos="4320"/>
        <w:tab w:val="right" w:pos="8640"/>
      </w:tabs>
    </w:pPr>
  </w:style>
  <w:style w:type="character" w:customStyle="1" w:styleId="FooterChar">
    <w:name w:val="Footer Char"/>
    <w:basedOn w:val="DefaultParagraphFont"/>
    <w:link w:val="Footer"/>
    <w:uiPriority w:val="99"/>
    <w:rsid w:val="00204C69"/>
    <w:rPr>
      <w:sz w:val="24"/>
      <w:szCs w:val="24"/>
      <w:lang w:val="en-GB" w:eastAsia="en-US"/>
    </w:rPr>
  </w:style>
  <w:style w:type="character" w:customStyle="1" w:styleId="Heading1Char">
    <w:name w:val="Heading 1 Char"/>
    <w:basedOn w:val="DefaultParagraphFont"/>
    <w:link w:val="Heading1"/>
    <w:uiPriority w:val="9"/>
    <w:rsid w:val="009D1756"/>
    <w:rPr>
      <w:rFonts w:ascii="Times New Roman" w:eastAsiaTheme="majorEastAsia" w:hAnsi="Times New Roman" w:cstheme="majorBidi"/>
      <w:b/>
      <w:sz w:val="28"/>
      <w:szCs w:val="32"/>
      <w:lang w:val="en-GB" w:eastAsia="en-US"/>
    </w:rPr>
  </w:style>
  <w:style w:type="paragraph" w:customStyle="1" w:styleId="NormalLevel2">
    <w:name w:val="Normal Level 2"/>
    <w:basedOn w:val="Heading2"/>
    <w:qFormat/>
    <w:rsid w:val="00861DFD"/>
    <w:pPr>
      <w:spacing w:before="100" w:beforeAutospacing="1" w:after="120"/>
    </w:pPr>
    <w:rPr>
      <w:rFonts w:ascii="Times New Roman" w:hAnsi="Times New Roman"/>
      <w:color w:val="auto"/>
      <w:sz w:val="24"/>
    </w:rPr>
  </w:style>
  <w:style w:type="numbering" w:customStyle="1" w:styleId="ListLevel1">
    <w:name w:val="List Level 1"/>
    <w:uiPriority w:val="99"/>
    <w:rsid w:val="00934D60"/>
    <w:pPr>
      <w:numPr>
        <w:numId w:val="17"/>
      </w:numPr>
    </w:pPr>
  </w:style>
  <w:style w:type="character" w:customStyle="1" w:styleId="Heading2Char">
    <w:name w:val="Heading 2 Char"/>
    <w:basedOn w:val="DefaultParagraphFont"/>
    <w:link w:val="Heading2"/>
    <w:uiPriority w:val="9"/>
    <w:semiHidden/>
    <w:rsid w:val="00FF1A71"/>
    <w:rPr>
      <w:rFonts w:asciiTheme="majorHAnsi" w:eastAsiaTheme="majorEastAsia" w:hAnsiTheme="majorHAnsi" w:cstheme="majorBidi"/>
      <w:color w:val="365F91" w:themeColor="accent1" w:themeShade="BF"/>
      <w:sz w:val="26"/>
      <w:szCs w:val="26"/>
      <w:lang w:val="en-GB" w:eastAsia="en-US"/>
    </w:rPr>
  </w:style>
  <w:style w:type="numbering" w:customStyle="1" w:styleId="ListStyleLevel2">
    <w:name w:val="List Style Level 2"/>
    <w:uiPriority w:val="99"/>
    <w:rsid w:val="00934D60"/>
    <w:pPr>
      <w:numPr>
        <w:numId w:val="18"/>
      </w:numPr>
    </w:pPr>
  </w:style>
  <w:style w:type="numbering" w:customStyle="1" w:styleId="Style1">
    <w:name w:val="Style1"/>
    <w:uiPriority w:val="99"/>
    <w:rsid w:val="00934D60"/>
    <w:pPr>
      <w:numPr>
        <w:numId w:val="19"/>
      </w:numPr>
    </w:pPr>
  </w:style>
  <w:style w:type="numbering" w:customStyle="1" w:styleId="Style2">
    <w:name w:val="Style2"/>
    <w:uiPriority w:val="99"/>
    <w:rsid w:val="00934D60"/>
    <w:pPr>
      <w:numPr>
        <w:numId w:val="21"/>
      </w:numPr>
    </w:pPr>
  </w:style>
  <w:style w:type="numbering" w:customStyle="1" w:styleId="Style3">
    <w:name w:val="Style3"/>
    <w:uiPriority w:val="99"/>
    <w:rsid w:val="00934D60"/>
    <w:pPr>
      <w:numPr>
        <w:numId w:val="23"/>
      </w:numPr>
    </w:pPr>
  </w:style>
  <w:style w:type="numbering" w:customStyle="1" w:styleId="Style4">
    <w:name w:val="Style4"/>
    <w:uiPriority w:val="99"/>
    <w:rsid w:val="00934D60"/>
    <w:pPr>
      <w:numPr>
        <w:numId w:val="25"/>
      </w:numPr>
    </w:pPr>
  </w:style>
  <w:style w:type="character" w:styleId="CommentReference">
    <w:name w:val="annotation reference"/>
    <w:basedOn w:val="DefaultParagraphFont"/>
    <w:uiPriority w:val="99"/>
    <w:semiHidden/>
    <w:unhideWhenUsed/>
    <w:rsid w:val="00CD2452"/>
    <w:rPr>
      <w:sz w:val="18"/>
      <w:szCs w:val="18"/>
    </w:rPr>
  </w:style>
  <w:style w:type="paragraph" w:styleId="CommentText">
    <w:name w:val="annotation text"/>
    <w:basedOn w:val="Normal"/>
    <w:link w:val="CommentTextChar"/>
    <w:uiPriority w:val="99"/>
    <w:semiHidden/>
    <w:unhideWhenUsed/>
    <w:rsid w:val="00CD2452"/>
    <w:pPr>
      <w:spacing w:line="240" w:lineRule="auto"/>
    </w:pPr>
  </w:style>
  <w:style w:type="character" w:customStyle="1" w:styleId="CommentTextChar">
    <w:name w:val="Comment Text Char"/>
    <w:basedOn w:val="DefaultParagraphFont"/>
    <w:link w:val="CommentText"/>
    <w:uiPriority w:val="99"/>
    <w:semiHidden/>
    <w:rsid w:val="00CD2452"/>
    <w:rPr>
      <w:rFonts w:ascii="Times New Roman" w:hAnsi="Times New Roman"/>
      <w:sz w:val="24"/>
      <w:szCs w:val="24"/>
      <w:lang w:val="en-GB" w:eastAsia="en-US"/>
    </w:rPr>
  </w:style>
  <w:style w:type="paragraph" w:styleId="CommentSubject">
    <w:name w:val="annotation subject"/>
    <w:basedOn w:val="CommentText"/>
    <w:next w:val="CommentText"/>
    <w:link w:val="CommentSubjectChar"/>
    <w:uiPriority w:val="99"/>
    <w:semiHidden/>
    <w:unhideWhenUsed/>
    <w:rsid w:val="00CD2452"/>
    <w:rPr>
      <w:b/>
      <w:bCs/>
      <w:sz w:val="20"/>
      <w:szCs w:val="20"/>
    </w:rPr>
  </w:style>
  <w:style w:type="character" w:customStyle="1" w:styleId="CommentSubjectChar">
    <w:name w:val="Comment Subject Char"/>
    <w:basedOn w:val="CommentTextChar"/>
    <w:link w:val="CommentSubject"/>
    <w:uiPriority w:val="99"/>
    <w:semiHidden/>
    <w:rsid w:val="00CD2452"/>
    <w:rPr>
      <w:rFonts w:ascii="Times New Roman" w:hAnsi="Times New Roman"/>
      <w:b/>
      <w:bCs/>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15140B6FE77944962AAC3F71509E39"/>
        <w:category>
          <w:name w:val="General"/>
          <w:gallery w:val="placeholder"/>
        </w:category>
        <w:types>
          <w:type w:val="bbPlcHdr"/>
        </w:types>
        <w:behaviors>
          <w:behavior w:val="content"/>
        </w:behaviors>
        <w:guid w:val="{669562FB-E583-2743-9F33-BE31D0CB7EC3}"/>
      </w:docPartPr>
      <w:docPartBody>
        <w:p w:rsidR="00C062A2" w:rsidRDefault="004501D8" w:rsidP="004501D8">
          <w:pPr>
            <w:pStyle w:val="1715140B6FE77944962AAC3F71509E39"/>
          </w:pPr>
          <w:r>
            <w:t>[Type the document title]</w:t>
          </w:r>
        </w:p>
      </w:docPartBody>
    </w:docPart>
    <w:docPart>
      <w:docPartPr>
        <w:name w:val="379BAFFC6353B4408C9625804B3B952E"/>
        <w:category>
          <w:name w:val="General"/>
          <w:gallery w:val="placeholder"/>
        </w:category>
        <w:types>
          <w:type w:val="bbPlcHdr"/>
        </w:types>
        <w:behaviors>
          <w:behavior w:val="content"/>
        </w:behaviors>
        <w:guid w:val="{DC234AC8-10C3-B847-B77E-31CC29FB6874}"/>
      </w:docPartPr>
      <w:docPartBody>
        <w:p w:rsidR="00C062A2" w:rsidRDefault="004501D8" w:rsidP="004501D8">
          <w:pPr>
            <w:pStyle w:val="379BAFFC6353B4408C9625804B3B952E"/>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w:altName w:val="Book Antiqua"/>
    <w:charset w:val="00"/>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1D8"/>
    <w:rsid w:val="001D107F"/>
    <w:rsid w:val="002E52E0"/>
    <w:rsid w:val="004501D8"/>
    <w:rsid w:val="0048701F"/>
    <w:rsid w:val="005B209F"/>
    <w:rsid w:val="005B25FD"/>
    <w:rsid w:val="009064A7"/>
    <w:rsid w:val="00B86034"/>
    <w:rsid w:val="00C062A2"/>
    <w:rsid w:val="00E22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15140B6FE77944962AAC3F71509E39">
    <w:name w:val="1715140B6FE77944962AAC3F71509E39"/>
    <w:rsid w:val="004501D8"/>
  </w:style>
  <w:style w:type="paragraph" w:customStyle="1" w:styleId="379BAFFC6353B4408C9625804B3B952E">
    <w:name w:val="379BAFFC6353B4408C9625804B3B952E"/>
    <w:rsid w:val="004501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2014-07-22T00:00:00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E5DDA3790B884CB0B53C844CB6BDDF" ma:contentTypeVersion="10" ma:contentTypeDescription="Create a new document." ma:contentTypeScope="" ma:versionID="c8ff4b8dd975944e28a9b5a7b4f4cd08">
  <xsd:schema xmlns:xsd="http://www.w3.org/2001/XMLSchema" xmlns:xs="http://www.w3.org/2001/XMLSchema" xmlns:p="http://schemas.microsoft.com/office/2006/metadata/properties" xmlns:ns1="http://schemas.microsoft.com/sharepoint/v3" xmlns:ns2="http://schemas.microsoft.com/sharepoint/v3/fields" xmlns:ns3="773b949d-ee39-4f71-af52-d04f95b5c2ef" targetNamespace="http://schemas.microsoft.com/office/2006/metadata/properties" ma:root="true" ma:fieldsID="0bf855f10610352a0f31b7c241e09471" ns1:_="" ns2:_="" ns3:_="">
    <xsd:import namespace="http://schemas.microsoft.com/sharepoint/v3"/>
    <xsd:import namespace="http://schemas.microsoft.com/sharepoint/v3/fields"/>
    <xsd:import namespace="773b949d-ee39-4f71-af52-d04f95b5c2ef"/>
    <xsd:element name="properties">
      <xsd:complexType>
        <xsd:sequence>
          <xsd:element name="documentManagement">
            <xsd:complexType>
              <xsd:all>
                <xsd:element ref="ns1:PublishingStartDate" minOccurs="0"/>
                <xsd:element ref="ns1:PublishingExpirationDate" minOccurs="0"/>
                <xsd:element ref="ns1:URL" minOccurs="0"/>
                <xsd:element ref="ns2:_Source" minOccurs="0"/>
                <xsd:element ref="ns2:_Revision" minOccurs="0"/>
                <xsd:element ref="ns1:ArticleByLine" minOccurs="0"/>
                <xsd:element ref="ns3:Disable_x0020_Web_x0020_View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0"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ArticleByLine" ma:index="15" nillable="true" ma:displayName="Byline" ma:description="Byline is a site column created by the Publishing feature. It is used on the Article Page Content Type as the byline of the page." ma:internalName="ArticleByLi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ource" ma:index="12" nillable="true" ma:displayName="Source" ma:description="References to resources from which this resource was derived" ma:internalName="_Source">
      <xsd:simpleType>
        <xsd:restriction base="dms:Note">
          <xsd:maxLength value="255"/>
        </xsd:restriction>
      </xsd:simpleType>
    </xsd:element>
    <xsd:element name="_Revision" ma:index="13" nillable="true" ma:displayName="Revision" ma:internalName="_Revi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3b949d-ee39-4f71-af52-d04f95b5c2ef" elementFormDefault="qualified">
    <xsd:import namespace="http://schemas.microsoft.com/office/2006/documentManagement/types"/>
    <xsd:import namespace="http://schemas.microsoft.com/office/infopath/2007/PartnerControls"/>
    <xsd:element name="Disable_x0020_Web_x0020_Viewer" ma:index="17" nillable="true" ma:displayName="Disable Web Viewer" ma:default="0" ma:internalName="Disable_x0020_Web_x0020_View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1" ma:displayName="Subject"/>
        <xsd:element ref="dc:description" minOccurs="0" maxOccurs="1"/>
        <xsd:element name="keywords" minOccurs="0" maxOccurs="1" type="xsd:string"/>
        <xsd:element ref="dc:language" minOccurs="0" maxOccurs="1"/>
        <xsd:element name="category" minOccurs="0" maxOccurs="1" type="xsd:string" ma:index="16"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EDMS</_Source>
    <URL xmlns="http://schemas.microsoft.com/sharepoint/v3">
      <Url xsi:nil="true"/>
      <Description xsi:nil="true"/>
    </URL>
    <_Revision xmlns="http://schemas.microsoft.com/sharepoint/v3/fields">1.0</_Revision>
    <ArticleByLine xmlns="http://schemas.microsoft.com/sharepoint/v3">Template for FCC R&amp;D Agreement with industrial partners</ArticleByLine>
    <PublishingExpirationDate xmlns="http://schemas.microsoft.com/sharepoint/v3" xsi:nil="true"/>
    <PublishingStartDate xmlns="http://schemas.microsoft.com/sharepoint/v3" xsi:nil="true"/>
    <Disable_x0020_Web_x0020_Viewer xmlns="773b949d-ee39-4f71-af52-d04f95b5c2ef">false</Disable_x0020_Web_x0020_Viewer>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96A57F-3AF8-4CDD-91BB-9A261DDA3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773b949d-ee39-4f71-af52-d04f95b5c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8B77CB-700B-4BF4-8978-FBBDBD4FA93B}">
  <ds:schemaRefs>
    <ds:schemaRef ds:uri="http://schemas.microsoft.com/sharepoint/v3/contenttype/forms"/>
  </ds:schemaRefs>
</ds:datastoreItem>
</file>

<file path=customXml/itemProps4.xml><?xml version="1.0" encoding="utf-8"?>
<ds:datastoreItem xmlns:ds="http://schemas.openxmlformats.org/officeDocument/2006/customXml" ds:itemID="{F31B66D9-0D1A-1342-9237-463BB3FEEA3B}">
  <ds:schemaRefs>
    <ds:schemaRef ds:uri="http://schemas.openxmlformats.org/officeDocument/2006/bibliography"/>
  </ds:schemaRefs>
</ds:datastoreItem>
</file>

<file path=customXml/itemProps5.xml><?xml version="1.0" encoding="utf-8"?>
<ds:datastoreItem xmlns:ds="http://schemas.openxmlformats.org/officeDocument/2006/customXml" ds:itemID="{829F906F-FD37-4175-B8F6-43CCF389823F}">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773b949d-ee39-4f71-af52-d04f95b5c2e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1157</Words>
  <Characters>6598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Future Circular Collider Feasibility Study – R&amp;D Agreement</vt:lpstr>
    </vt:vector>
  </TitlesOfParts>
  <Company>CERN</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Circular Collider Feasibility Study – R&amp;D Agreement</dc:title>
  <dc:subject>Organisation</dc:subject>
  <dc:creator>Maarten Wilbers, Jonathan Drakeford, Johannes Gutleber</dc:creator>
  <cp:lastModifiedBy>Julie Hadre</cp:lastModifiedBy>
  <cp:revision>3</cp:revision>
  <cp:lastPrinted>2022-08-08T14:24:00Z</cp:lastPrinted>
  <dcterms:created xsi:type="dcterms:W3CDTF">2022-08-15T06:49:00Z</dcterms:created>
  <dcterms:modified xsi:type="dcterms:W3CDTF">2023-06-29T13:23:00Z</dcterms:modified>
  <cp:category>Organisation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0x01010061E5DDA3790B884CB0B53C844CB6BDDF</vt:lpwstr>
  </property>
</Properties>
</file>