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E573F" w14:textId="1A33EC57" w:rsidR="0028546A" w:rsidRDefault="001F1212" w:rsidP="003B796D">
      <w:pPr>
        <w:ind w:right="-108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9E1F3C5" wp14:editId="5AF0E1A4">
            <wp:simplePos x="0" y="0"/>
            <wp:positionH relativeFrom="column">
              <wp:posOffset>828675</wp:posOffset>
            </wp:positionH>
            <wp:positionV relativeFrom="paragraph">
              <wp:posOffset>11430</wp:posOffset>
            </wp:positionV>
            <wp:extent cx="571500" cy="581025"/>
            <wp:effectExtent l="0" t="0" r="0" b="9525"/>
            <wp:wrapTight wrapText="bothSides">
              <wp:wrapPolygon edited="0">
                <wp:start x="0" y="0"/>
                <wp:lineTo x="0" y="21246"/>
                <wp:lineTo x="20880" y="21246"/>
                <wp:lineTo x="20880" y="0"/>
                <wp:lineTo x="0" y="0"/>
              </wp:wrapPolygon>
            </wp:wrapTight>
            <wp:docPr id="1" name="Picture 1" descr="εθνοσημο εγχρωμο μεγαλ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εθνοσημο εγχρωμο μεγαλ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BC500" w14:textId="42E46B0E" w:rsidR="0028546A" w:rsidRDefault="0028546A" w:rsidP="003B796D">
      <w:pPr>
        <w:ind w:right="-108" w:firstLine="720"/>
        <w:jc w:val="right"/>
        <w:rPr>
          <w:rFonts w:ascii="Arial" w:hAnsi="Arial" w:cs="Arial"/>
          <w:b/>
        </w:rPr>
      </w:pPr>
    </w:p>
    <w:p w14:paraId="4AA4CDE6" w14:textId="274F5489" w:rsidR="0028546A" w:rsidRDefault="0028546A" w:rsidP="003B796D">
      <w:pPr>
        <w:ind w:right="-108"/>
        <w:jc w:val="right"/>
        <w:rPr>
          <w:rFonts w:ascii="Arial" w:hAnsi="Arial" w:cs="Arial"/>
          <w:b/>
        </w:rPr>
      </w:pPr>
    </w:p>
    <w:p w14:paraId="28E46347" w14:textId="4D7BD539" w:rsidR="0028546A" w:rsidRDefault="0028546A" w:rsidP="003B796D">
      <w:pPr>
        <w:tabs>
          <w:tab w:val="center" w:pos="5760"/>
        </w:tabs>
        <w:jc w:val="right"/>
        <w:rPr>
          <w:rFonts w:ascii="Arial" w:hAnsi="Arial" w:cs="Arial"/>
          <w:sz w:val="20"/>
          <w:szCs w:val="20"/>
        </w:rPr>
      </w:pPr>
    </w:p>
    <w:p w14:paraId="649BD5DB" w14:textId="461BD660" w:rsidR="0028546A" w:rsidRPr="00A045A2" w:rsidRDefault="0028546A" w:rsidP="003B796D">
      <w:pPr>
        <w:tabs>
          <w:tab w:val="center" w:pos="1890"/>
        </w:tabs>
        <w:ind w:left="-18"/>
        <w:rPr>
          <w:rFonts w:ascii="Arial" w:hAnsi="Arial" w:cs="Arial"/>
          <w:b/>
          <w:color w:val="003DCC"/>
          <w:sz w:val="20"/>
          <w:szCs w:val="20"/>
        </w:rPr>
      </w:pPr>
      <w:r>
        <w:rPr>
          <w:rFonts w:ascii="Arial" w:hAnsi="Arial" w:cs="Arial"/>
          <w:b/>
          <w:color w:val="003DCC"/>
          <w:sz w:val="20"/>
          <w:szCs w:val="20"/>
        </w:rPr>
        <w:tab/>
      </w:r>
      <w:r w:rsidRPr="00A045A2">
        <w:rPr>
          <w:rFonts w:ascii="Arial" w:hAnsi="Arial" w:cs="Arial"/>
          <w:b/>
          <w:color w:val="003DCC"/>
          <w:sz w:val="20"/>
          <w:szCs w:val="20"/>
        </w:rPr>
        <w:t>ΕΛΛΗΝΙΚΗ ΔΗΜΟΚΡΑΤΙΑ</w:t>
      </w:r>
    </w:p>
    <w:p w14:paraId="496829FE" w14:textId="34FC0D4C" w:rsidR="0028546A" w:rsidRPr="00A045A2" w:rsidRDefault="0028546A" w:rsidP="003B796D">
      <w:pPr>
        <w:tabs>
          <w:tab w:val="center" w:pos="1890"/>
        </w:tabs>
        <w:ind w:left="-18"/>
        <w:rPr>
          <w:rFonts w:ascii="Arial" w:hAnsi="Arial" w:cs="Arial"/>
          <w:color w:val="003DCC"/>
          <w:sz w:val="20"/>
          <w:szCs w:val="20"/>
        </w:rPr>
      </w:pPr>
      <w:bookmarkStart w:id="0" w:name="ΤΙΤΛΟΣ_1"/>
      <w:r>
        <w:rPr>
          <w:rFonts w:ascii="Arial" w:hAnsi="Arial" w:cs="Arial"/>
          <w:color w:val="003DCC"/>
          <w:sz w:val="20"/>
          <w:szCs w:val="20"/>
        </w:rPr>
        <w:tab/>
      </w:r>
      <w:r w:rsidRPr="00A045A2">
        <w:rPr>
          <w:rFonts w:ascii="Arial" w:hAnsi="Arial" w:cs="Arial"/>
          <w:color w:val="003DCC"/>
          <w:sz w:val="20"/>
          <w:szCs w:val="20"/>
        </w:rPr>
        <w:t>Πρεσβεία της Ελλάδος</w:t>
      </w:r>
      <w:bookmarkEnd w:id="0"/>
    </w:p>
    <w:p w14:paraId="0CAE6840" w14:textId="4496F014" w:rsidR="0028546A" w:rsidRDefault="0028546A" w:rsidP="003B796D">
      <w:pPr>
        <w:tabs>
          <w:tab w:val="center" w:pos="1890"/>
          <w:tab w:val="center" w:pos="5760"/>
        </w:tabs>
        <w:rPr>
          <w:rFonts w:ascii="Arial" w:hAnsi="Arial" w:cs="Arial"/>
          <w:color w:val="003DCC"/>
          <w:sz w:val="20"/>
          <w:szCs w:val="20"/>
        </w:rPr>
      </w:pPr>
      <w:r>
        <w:rPr>
          <w:rFonts w:ascii="Arial" w:hAnsi="Arial" w:cs="Arial"/>
          <w:color w:val="003DCC"/>
          <w:sz w:val="20"/>
          <w:szCs w:val="20"/>
        </w:rPr>
        <w:tab/>
      </w:r>
      <w:r w:rsidRPr="00A045A2">
        <w:rPr>
          <w:rFonts w:ascii="Arial" w:hAnsi="Arial" w:cs="Arial"/>
          <w:color w:val="003DCC"/>
          <w:sz w:val="20"/>
          <w:szCs w:val="20"/>
        </w:rPr>
        <w:t>Ουάσιγκτων</w:t>
      </w:r>
    </w:p>
    <w:p w14:paraId="25B6E9B0" w14:textId="6ABA0D0F" w:rsidR="0028546A" w:rsidRPr="0028546A" w:rsidRDefault="0028546A" w:rsidP="003B796D">
      <w:pPr>
        <w:tabs>
          <w:tab w:val="center" w:pos="1890"/>
        </w:tabs>
        <w:ind w:left="-18"/>
        <w:rPr>
          <w:rFonts w:ascii="Arial" w:hAnsi="Arial" w:cs="Arial"/>
          <w:color w:val="003DCC"/>
          <w:sz w:val="18"/>
          <w:szCs w:val="18"/>
        </w:rPr>
      </w:pPr>
      <w:bookmarkStart w:id="1" w:name="ΤΙΤΛΟΣ_2"/>
      <w:r w:rsidRPr="0028546A">
        <w:rPr>
          <w:rFonts w:ascii="Arial" w:hAnsi="Arial" w:cs="Arial"/>
          <w:color w:val="003DCC"/>
          <w:sz w:val="18"/>
          <w:szCs w:val="18"/>
        </w:rPr>
        <w:tab/>
        <w:t>Γραφείο Οικονομικών &amp; Εμπορικών Υποθέσεων</w:t>
      </w:r>
      <w:bookmarkEnd w:id="1"/>
    </w:p>
    <w:p w14:paraId="09D93D37" w14:textId="56197253" w:rsidR="0028546A" w:rsidRPr="0028546A" w:rsidRDefault="0028546A" w:rsidP="0021118F">
      <w:pPr>
        <w:tabs>
          <w:tab w:val="center" w:pos="1890"/>
          <w:tab w:val="center" w:pos="5580"/>
        </w:tabs>
        <w:jc w:val="right"/>
        <w:rPr>
          <w:rFonts w:ascii="Arial" w:hAnsi="Arial" w:cs="Arial"/>
          <w:sz w:val="20"/>
          <w:szCs w:val="20"/>
        </w:rPr>
      </w:pPr>
      <w:r w:rsidRPr="002371AB">
        <w:rPr>
          <w:rFonts w:ascii="Arial" w:hAnsi="Arial" w:cs="Arial"/>
          <w:sz w:val="16"/>
          <w:szCs w:val="16"/>
        </w:rPr>
        <w:tab/>
      </w:r>
      <w:r w:rsidRPr="0028546A">
        <w:rPr>
          <w:rFonts w:ascii="Arial" w:hAnsi="Arial" w:cs="Arial"/>
          <w:sz w:val="20"/>
          <w:szCs w:val="20"/>
        </w:rPr>
        <w:t xml:space="preserve">Ουάσιγκτων, </w:t>
      </w:r>
      <w:r w:rsidR="00627AA5">
        <w:rPr>
          <w:rFonts w:ascii="Arial" w:hAnsi="Arial" w:cs="Arial"/>
          <w:sz w:val="20"/>
          <w:szCs w:val="20"/>
        </w:rPr>
        <w:t>13</w:t>
      </w:r>
      <w:r w:rsidR="00A6623B" w:rsidRPr="00A6623B">
        <w:rPr>
          <w:rFonts w:ascii="Arial" w:hAnsi="Arial" w:cs="Arial"/>
          <w:sz w:val="20"/>
          <w:szCs w:val="20"/>
        </w:rPr>
        <w:t xml:space="preserve"> </w:t>
      </w:r>
      <w:r w:rsidR="00134591">
        <w:rPr>
          <w:rFonts w:ascii="Arial" w:hAnsi="Arial" w:cs="Arial"/>
          <w:sz w:val="20"/>
          <w:szCs w:val="20"/>
        </w:rPr>
        <w:t>Ιανουα</w:t>
      </w:r>
      <w:r w:rsidRPr="0028546A">
        <w:rPr>
          <w:rFonts w:ascii="Arial" w:hAnsi="Arial" w:cs="Arial"/>
          <w:sz w:val="20"/>
          <w:szCs w:val="20"/>
        </w:rPr>
        <w:t>ρίου 202</w:t>
      </w:r>
      <w:r w:rsidR="00134591">
        <w:rPr>
          <w:rFonts w:ascii="Arial" w:hAnsi="Arial" w:cs="Arial"/>
          <w:sz w:val="20"/>
          <w:szCs w:val="20"/>
        </w:rPr>
        <w:t>6</w:t>
      </w:r>
    </w:p>
    <w:p w14:paraId="784C0969" w14:textId="77777777" w:rsidR="00D80702" w:rsidRPr="00793F3B" w:rsidRDefault="00D80702" w:rsidP="003B796D">
      <w:pPr>
        <w:tabs>
          <w:tab w:val="center" w:pos="576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45E75938" w14:textId="77777777" w:rsidR="00C8148D" w:rsidRDefault="00C8148D" w:rsidP="003B796D">
      <w:pPr>
        <w:tabs>
          <w:tab w:val="center" w:pos="576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2CCCC11B" w14:textId="77777777" w:rsidR="00C8148D" w:rsidRDefault="00C8148D" w:rsidP="003B796D">
      <w:pPr>
        <w:tabs>
          <w:tab w:val="center" w:pos="576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47FB684F" w14:textId="77777777" w:rsidR="00C8148D" w:rsidRDefault="00C8148D" w:rsidP="00C8148D">
      <w:pPr>
        <w:tabs>
          <w:tab w:val="center" w:pos="5760"/>
        </w:tabs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p w14:paraId="52E234C6" w14:textId="77777777" w:rsidR="00C8148D" w:rsidRDefault="00C8148D" w:rsidP="00C8148D">
      <w:pPr>
        <w:tabs>
          <w:tab w:val="center" w:pos="5760"/>
        </w:tabs>
        <w:ind w:left="720" w:hanging="720"/>
        <w:jc w:val="center"/>
        <w:rPr>
          <w:rFonts w:ascii="Arial" w:hAnsi="Arial" w:cs="Arial"/>
          <w:b/>
          <w:sz w:val="20"/>
          <w:szCs w:val="20"/>
        </w:rPr>
      </w:pPr>
    </w:p>
    <w:p w14:paraId="2426FEBE" w14:textId="02874229" w:rsidR="001F1212" w:rsidRPr="00C8148D" w:rsidRDefault="004771ED" w:rsidP="00C8148D">
      <w:pPr>
        <w:tabs>
          <w:tab w:val="center" w:pos="5760"/>
        </w:tabs>
        <w:ind w:left="720" w:hanging="720"/>
        <w:jc w:val="center"/>
        <w:rPr>
          <w:rFonts w:ascii="Arial" w:hAnsi="Arial" w:cs="Arial"/>
          <w:b/>
          <w:sz w:val="20"/>
          <w:szCs w:val="20"/>
        </w:rPr>
      </w:pPr>
      <w:r w:rsidRPr="00C8148D">
        <w:rPr>
          <w:rFonts w:ascii="Arial" w:hAnsi="Arial" w:cs="Arial"/>
          <w:b/>
          <w:sz w:val="20"/>
          <w:szCs w:val="20"/>
        </w:rPr>
        <w:t xml:space="preserve">Επιβολή </w:t>
      </w:r>
      <w:r w:rsidR="00C8148D">
        <w:rPr>
          <w:rFonts w:ascii="Arial" w:hAnsi="Arial" w:cs="Arial"/>
          <w:b/>
          <w:sz w:val="20"/>
          <w:szCs w:val="20"/>
        </w:rPr>
        <w:t xml:space="preserve">από τις ΗΠΑ </w:t>
      </w:r>
      <w:bookmarkStart w:id="2" w:name="_GoBack"/>
      <w:bookmarkEnd w:id="2"/>
      <w:r w:rsidR="00C8148D">
        <w:rPr>
          <w:rFonts w:ascii="Arial" w:hAnsi="Arial" w:cs="Arial"/>
          <w:b/>
          <w:sz w:val="20"/>
          <w:szCs w:val="20"/>
        </w:rPr>
        <w:t xml:space="preserve">πρόσθετου </w:t>
      </w:r>
      <w:r w:rsidRPr="00C8148D">
        <w:rPr>
          <w:rFonts w:ascii="Arial" w:hAnsi="Arial" w:cs="Arial"/>
          <w:b/>
          <w:sz w:val="20"/>
          <w:szCs w:val="20"/>
        </w:rPr>
        <w:t>δασμού 25% στους εμπορικούς εταίρους του Ιράν</w:t>
      </w:r>
    </w:p>
    <w:p w14:paraId="5F290042" w14:textId="77777777" w:rsidR="001264C8" w:rsidRPr="00793F3B" w:rsidRDefault="001264C8" w:rsidP="003B796D">
      <w:pPr>
        <w:tabs>
          <w:tab w:val="center" w:pos="5760"/>
        </w:tabs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9A438E1" w14:textId="77777777" w:rsidR="00C8148D" w:rsidRDefault="00C8148D" w:rsidP="00D80702">
      <w:pPr>
        <w:tabs>
          <w:tab w:val="center" w:pos="5400"/>
        </w:tabs>
        <w:spacing w:after="240"/>
        <w:jc w:val="both"/>
        <w:rPr>
          <w:rFonts w:ascii="Arial" w:hAnsi="Arial" w:cs="Arial"/>
          <w:sz w:val="20"/>
          <w:szCs w:val="20"/>
        </w:rPr>
      </w:pPr>
    </w:p>
    <w:p w14:paraId="173B59B9" w14:textId="77777777" w:rsidR="00C8148D" w:rsidRDefault="00C8148D" w:rsidP="00D80702">
      <w:pPr>
        <w:tabs>
          <w:tab w:val="center" w:pos="5400"/>
        </w:tabs>
        <w:spacing w:after="240"/>
        <w:jc w:val="both"/>
        <w:rPr>
          <w:rFonts w:ascii="Arial" w:hAnsi="Arial" w:cs="Arial"/>
          <w:sz w:val="20"/>
          <w:szCs w:val="20"/>
        </w:rPr>
      </w:pPr>
    </w:p>
    <w:p w14:paraId="51238730" w14:textId="1C26CAB6" w:rsidR="0017372C" w:rsidRDefault="003D1F17" w:rsidP="00D80702">
      <w:pPr>
        <w:tabs>
          <w:tab w:val="center" w:pos="5400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793F3B">
        <w:rPr>
          <w:rFonts w:ascii="Arial" w:hAnsi="Arial" w:cs="Arial"/>
          <w:sz w:val="20"/>
          <w:szCs w:val="20"/>
        </w:rPr>
        <w:t xml:space="preserve">Ο Πρόεδρος </w:t>
      </w:r>
      <w:r w:rsidRPr="00793F3B">
        <w:rPr>
          <w:rFonts w:ascii="Arial" w:hAnsi="Arial" w:cs="Arial"/>
          <w:sz w:val="20"/>
          <w:szCs w:val="20"/>
          <w:lang w:val="en-US"/>
        </w:rPr>
        <w:t>Donald</w:t>
      </w:r>
      <w:r w:rsidRPr="00793F3B">
        <w:rPr>
          <w:rFonts w:ascii="Arial" w:hAnsi="Arial" w:cs="Arial"/>
          <w:sz w:val="20"/>
          <w:szCs w:val="20"/>
        </w:rPr>
        <w:t xml:space="preserve"> </w:t>
      </w:r>
      <w:r w:rsidRPr="00793F3B">
        <w:rPr>
          <w:rFonts w:ascii="Arial" w:hAnsi="Arial" w:cs="Arial"/>
          <w:sz w:val="20"/>
          <w:szCs w:val="20"/>
          <w:lang w:val="en-US"/>
        </w:rPr>
        <w:t>Trump</w:t>
      </w:r>
      <w:r w:rsidRPr="00793F3B">
        <w:rPr>
          <w:rFonts w:ascii="Arial" w:hAnsi="Arial" w:cs="Arial"/>
          <w:sz w:val="20"/>
          <w:szCs w:val="20"/>
        </w:rPr>
        <w:t xml:space="preserve"> δήλωσε </w:t>
      </w:r>
      <w:r w:rsidR="00EB06F5" w:rsidRPr="00793F3B">
        <w:rPr>
          <w:rFonts w:ascii="Arial" w:hAnsi="Arial" w:cs="Arial"/>
          <w:sz w:val="20"/>
          <w:szCs w:val="20"/>
        </w:rPr>
        <w:t>στις 12/1</w:t>
      </w:r>
      <w:r w:rsidRPr="00793F3B">
        <w:rPr>
          <w:rFonts w:ascii="Arial" w:hAnsi="Arial" w:cs="Arial"/>
          <w:sz w:val="20"/>
          <w:szCs w:val="20"/>
        </w:rPr>
        <w:t xml:space="preserve"> ότι </w:t>
      </w:r>
      <w:r w:rsidR="00EB06F5" w:rsidRPr="00793F3B">
        <w:rPr>
          <w:rFonts w:ascii="Arial" w:hAnsi="Arial" w:cs="Arial"/>
          <w:sz w:val="20"/>
          <w:szCs w:val="20"/>
        </w:rPr>
        <w:t xml:space="preserve">οι ΗΠΑ θα </w:t>
      </w:r>
      <w:r w:rsidRPr="00793F3B">
        <w:rPr>
          <w:rFonts w:ascii="Arial" w:hAnsi="Arial" w:cs="Arial"/>
          <w:sz w:val="20"/>
          <w:szCs w:val="20"/>
        </w:rPr>
        <w:t>επιβάλ</w:t>
      </w:r>
      <w:r w:rsidR="00EB06F5" w:rsidRPr="00793F3B">
        <w:rPr>
          <w:rFonts w:ascii="Arial" w:hAnsi="Arial" w:cs="Arial"/>
          <w:sz w:val="20"/>
          <w:szCs w:val="20"/>
        </w:rPr>
        <w:t>ουν</w:t>
      </w:r>
      <w:r w:rsidRPr="00793F3B">
        <w:rPr>
          <w:rFonts w:ascii="Arial" w:hAnsi="Arial" w:cs="Arial"/>
          <w:sz w:val="20"/>
          <w:szCs w:val="20"/>
        </w:rPr>
        <w:t xml:space="preserve">, «με άμεση ισχύ», δασμό ύψους 25% στα </w:t>
      </w:r>
      <w:r w:rsidR="00EB06F5" w:rsidRPr="00793F3B">
        <w:rPr>
          <w:rFonts w:ascii="Arial" w:hAnsi="Arial" w:cs="Arial"/>
          <w:sz w:val="20"/>
          <w:szCs w:val="20"/>
        </w:rPr>
        <w:t xml:space="preserve">εισαγόμενα στην χώρα </w:t>
      </w:r>
      <w:r w:rsidRPr="00793F3B">
        <w:rPr>
          <w:rFonts w:ascii="Arial" w:hAnsi="Arial" w:cs="Arial"/>
          <w:sz w:val="20"/>
          <w:szCs w:val="20"/>
        </w:rPr>
        <w:t>προϊόντα οποιαδήποτε χώρα</w:t>
      </w:r>
      <w:r w:rsidR="00EB06F5" w:rsidRPr="00793F3B">
        <w:rPr>
          <w:rFonts w:ascii="Arial" w:hAnsi="Arial" w:cs="Arial"/>
          <w:sz w:val="20"/>
          <w:szCs w:val="20"/>
        </w:rPr>
        <w:t>ς</w:t>
      </w:r>
      <w:r w:rsidRPr="00793F3B">
        <w:rPr>
          <w:rFonts w:ascii="Arial" w:hAnsi="Arial" w:cs="Arial"/>
          <w:sz w:val="20"/>
          <w:szCs w:val="20"/>
        </w:rPr>
        <w:t xml:space="preserve"> συναλλάσσεται με το Ιράν</w:t>
      </w:r>
      <w:r w:rsidR="00EB06F5" w:rsidRPr="00793F3B">
        <w:rPr>
          <w:rFonts w:ascii="Arial" w:hAnsi="Arial" w:cs="Arial"/>
          <w:sz w:val="20"/>
          <w:szCs w:val="20"/>
        </w:rPr>
        <w:t>.</w:t>
      </w:r>
      <w:r w:rsidR="001264C8" w:rsidRPr="001264C8">
        <w:rPr>
          <w:rFonts w:ascii="Arial" w:hAnsi="Arial" w:cs="Arial"/>
          <w:sz w:val="20"/>
          <w:szCs w:val="20"/>
        </w:rPr>
        <w:t xml:space="preserve"> </w:t>
      </w:r>
      <w:r w:rsidR="00A349D1" w:rsidRPr="00793F3B">
        <w:rPr>
          <w:rFonts w:ascii="Arial" w:hAnsi="Arial" w:cs="Arial"/>
          <w:sz w:val="20"/>
          <w:szCs w:val="20"/>
        </w:rPr>
        <w:t>Η α</w:t>
      </w:r>
      <w:r w:rsidR="005A498F" w:rsidRPr="00793F3B">
        <w:rPr>
          <w:rFonts w:ascii="Arial" w:hAnsi="Arial" w:cs="Arial"/>
          <w:sz w:val="20"/>
          <w:szCs w:val="20"/>
        </w:rPr>
        <w:t xml:space="preserve">νακοίνωση </w:t>
      </w:r>
      <w:r w:rsidR="00A349D1" w:rsidRPr="00793F3B">
        <w:rPr>
          <w:rFonts w:ascii="Arial" w:hAnsi="Arial" w:cs="Arial"/>
          <w:sz w:val="20"/>
          <w:szCs w:val="20"/>
        </w:rPr>
        <w:t>έγινε από τον ίδιο τον Αμερικανό Πρόεδρο με</w:t>
      </w:r>
      <w:r w:rsidR="005A498F" w:rsidRPr="00793F3B">
        <w:rPr>
          <w:rFonts w:ascii="Arial" w:hAnsi="Arial" w:cs="Arial"/>
          <w:sz w:val="20"/>
          <w:szCs w:val="20"/>
        </w:rPr>
        <w:t xml:space="preserve"> μια </w:t>
      </w:r>
      <w:r w:rsidR="00A349D1" w:rsidRPr="00793F3B">
        <w:rPr>
          <w:rFonts w:ascii="Arial" w:hAnsi="Arial" w:cs="Arial"/>
          <w:sz w:val="20"/>
          <w:szCs w:val="20"/>
        </w:rPr>
        <w:t xml:space="preserve">σύντομη </w:t>
      </w:r>
      <w:r w:rsidR="005A498F" w:rsidRPr="00793F3B">
        <w:rPr>
          <w:rFonts w:ascii="Arial" w:hAnsi="Arial" w:cs="Arial"/>
          <w:sz w:val="20"/>
          <w:szCs w:val="20"/>
        </w:rPr>
        <w:t xml:space="preserve">ανάρτηση </w:t>
      </w:r>
      <w:r w:rsidR="003906FB" w:rsidRPr="00793F3B">
        <w:rPr>
          <w:rFonts w:ascii="Arial" w:hAnsi="Arial" w:cs="Arial"/>
          <w:sz w:val="20"/>
          <w:szCs w:val="20"/>
        </w:rPr>
        <w:t>σ</w:t>
      </w:r>
      <w:r w:rsidR="005A498F" w:rsidRPr="00793F3B">
        <w:rPr>
          <w:rFonts w:ascii="Arial" w:hAnsi="Arial" w:cs="Arial"/>
          <w:sz w:val="20"/>
          <w:szCs w:val="20"/>
        </w:rPr>
        <w:t>τα μέσα κοινωνικής δικτύωσης, στην οποία χαρακτήρισε το εμπορικό μέτρο ως «τελικό και οριστικό»</w:t>
      </w:r>
      <w:r w:rsidR="0017372C" w:rsidRPr="00793F3B">
        <w:rPr>
          <w:rFonts w:ascii="Arial" w:hAnsi="Arial" w:cs="Arial"/>
          <w:sz w:val="20"/>
          <w:szCs w:val="20"/>
        </w:rPr>
        <w:t>.</w:t>
      </w:r>
      <w:r w:rsidR="001264C8" w:rsidRPr="001264C8">
        <w:rPr>
          <w:rFonts w:ascii="Arial" w:hAnsi="Arial" w:cs="Arial"/>
          <w:sz w:val="20"/>
          <w:szCs w:val="20"/>
        </w:rPr>
        <w:t xml:space="preserve"> </w:t>
      </w:r>
      <w:r w:rsidR="001264C8">
        <w:rPr>
          <w:rFonts w:ascii="Arial" w:hAnsi="Arial" w:cs="Arial"/>
          <w:sz w:val="20"/>
          <w:szCs w:val="20"/>
        </w:rPr>
        <w:t xml:space="preserve">Μεταξύ των χωρών </w:t>
      </w:r>
      <w:r w:rsidR="00D331FE">
        <w:rPr>
          <w:rFonts w:ascii="Arial" w:hAnsi="Arial" w:cs="Arial"/>
          <w:sz w:val="20"/>
          <w:szCs w:val="20"/>
        </w:rPr>
        <w:t xml:space="preserve">που συναλλάσσονται με </w:t>
      </w:r>
      <w:r w:rsidR="006B37DF">
        <w:rPr>
          <w:rFonts w:ascii="Arial" w:hAnsi="Arial" w:cs="Arial"/>
          <w:sz w:val="20"/>
          <w:szCs w:val="20"/>
        </w:rPr>
        <w:t>το Ιράν</w:t>
      </w:r>
      <w:r w:rsidR="001264C8">
        <w:rPr>
          <w:rFonts w:ascii="Arial" w:hAnsi="Arial" w:cs="Arial"/>
          <w:sz w:val="20"/>
          <w:szCs w:val="20"/>
        </w:rPr>
        <w:t xml:space="preserve"> είναι η </w:t>
      </w:r>
      <w:r w:rsidR="001264C8" w:rsidRPr="00793F3B">
        <w:rPr>
          <w:rFonts w:ascii="Arial" w:hAnsi="Arial" w:cs="Arial"/>
          <w:sz w:val="20"/>
          <w:szCs w:val="20"/>
        </w:rPr>
        <w:t>Ινδία,</w:t>
      </w:r>
      <w:r w:rsidR="001264C8">
        <w:rPr>
          <w:rFonts w:ascii="Arial" w:hAnsi="Arial" w:cs="Arial"/>
          <w:sz w:val="20"/>
          <w:szCs w:val="20"/>
        </w:rPr>
        <w:t xml:space="preserve"> το</w:t>
      </w:r>
      <w:r w:rsidR="001264C8" w:rsidRPr="00793F3B">
        <w:rPr>
          <w:rFonts w:ascii="Arial" w:hAnsi="Arial" w:cs="Arial"/>
          <w:sz w:val="20"/>
          <w:szCs w:val="20"/>
        </w:rPr>
        <w:t xml:space="preserve"> Ιράκ,</w:t>
      </w:r>
      <w:r w:rsidR="001264C8">
        <w:rPr>
          <w:rFonts w:ascii="Arial" w:hAnsi="Arial" w:cs="Arial"/>
          <w:sz w:val="20"/>
          <w:szCs w:val="20"/>
        </w:rPr>
        <w:t xml:space="preserve"> η</w:t>
      </w:r>
      <w:r w:rsidR="001264C8" w:rsidRPr="00793F3B">
        <w:rPr>
          <w:rFonts w:ascii="Arial" w:hAnsi="Arial" w:cs="Arial"/>
          <w:sz w:val="20"/>
          <w:szCs w:val="20"/>
        </w:rPr>
        <w:t xml:space="preserve"> Κίνα, </w:t>
      </w:r>
      <w:r w:rsidR="001264C8">
        <w:rPr>
          <w:rFonts w:ascii="Arial" w:hAnsi="Arial" w:cs="Arial"/>
          <w:sz w:val="20"/>
          <w:szCs w:val="20"/>
        </w:rPr>
        <w:t xml:space="preserve">η </w:t>
      </w:r>
      <w:r w:rsidR="001264C8" w:rsidRPr="00793F3B">
        <w:rPr>
          <w:rFonts w:ascii="Arial" w:hAnsi="Arial" w:cs="Arial"/>
          <w:sz w:val="20"/>
          <w:szCs w:val="20"/>
        </w:rPr>
        <w:t xml:space="preserve">Ρωσία και </w:t>
      </w:r>
      <w:r w:rsidR="001264C8">
        <w:rPr>
          <w:rFonts w:ascii="Arial" w:hAnsi="Arial" w:cs="Arial"/>
          <w:sz w:val="20"/>
          <w:szCs w:val="20"/>
        </w:rPr>
        <w:t xml:space="preserve">η </w:t>
      </w:r>
      <w:r w:rsidR="001264C8" w:rsidRPr="00793F3B">
        <w:rPr>
          <w:rFonts w:ascii="Arial" w:hAnsi="Arial" w:cs="Arial"/>
          <w:sz w:val="20"/>
          <w:szCs w:val="20"/>
        </w:rPr>
        <w:t>Τουρκία.</w:t>
      </w:r>
    </w:p>
    <w:p w14:paraId="300513DA" w14:textId="77777777" w:rsidR="00EB06F5" w:rsidRDefault="0017372C" w:rsidP="00D80702">
      <w:pPr>
        <w:tabs>
          <w:tab w:val="center" w:pos="5400"/>
        </w:tabs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Στην ανακοίνωση του Προέδρου δεν διευκρινίζονται τα παρακάτω</w:t>
      </w:r>
      <w:r w:rsidR="004C16E3">
        <w:rPr>
          <w:rFonts w:ascii="Arial" w:hAnsi="Arial" w:cs="Arial"/>
          <w:sz w:val="20"/>
          <w:szCs w:val="20"/>
        </w:rPr>
        <w:t xml:space="preserve"> στοιχεία</w:t>
      </w:r>
      <w:r>
        <w:rPr>
          <w:rFonts w:ascii="Arial" w:hAnsi="Arial" w:cs="Arial"/>
          <w:sz w:val="20"/>
          <w:szCs w:val="20"/>
        </w:rPr>
        <w:t xml:space="preserve">: </w:t>
      </w:r>
    </w:p>
    <w:p w14:paraId="188532E4" w14:textId="77777777" w:rsidR="00EB06F5" w:rsidRDefault="0017372C" w:rsidP="00D80702">
      <w:pPr>
        <w:tabs>
          <w:tab w:val="center" w:pos="5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23B8">
        <w:rPr>
          <w:rFonts w:ascii="Arial" w:hAnsi="Arial" w:cs="Arial"/>
          <w:b/>
          <w:sz w:val="20"/>
          <w:szCs w:val="20"/>
        </w:rPr>
        <w:t>α)</w:t>
      </w:r>
      <w:r>
        <w:rPr>
          <w:rFonts w:ascii="Arial" w:hAnsi="Arial" w:cs="Arial"/>
          <w:sz w:val="20"/>
          <w:szCs w:val="20"/>
        </w:rPr>
        <w:t xml:space="preserve"> </w:t>
      </w:r>
      <w:r w:rsidR="00EB06F5">
        <w:rPr>
          <w:rFonts w:ascii="Arial" w:hAnsi="Arial" w:cs="Arial"/>
          <w:sz w:val="20"/>
          <w:szCs w:val="20"/>
        </w:rPr>
        <w:t>ε</w:t>
      </w:r>
      <w:r w:rsidR="003906FB" w:rsidRPr="005A498F">
        <w:rPr>
          <w:rFonts w:ascii="Arial" w:hAnsi="Arial" w:cs="Arial"/>
          <w:sz w:val="20"/>
          <w:szCs w:val="20"/>
        </w:rPr>
        <w:t>άν</w:t>
      </w:r>
      <w:r w:rsidR="005A498F" w:rsidRPr="005A498F">
        <w:rPr>
          <w:rFonts w:ascii="Arial" w:hAnsi="Arial" w:cs="Arial"/>
          <w:sz w:val="20"/>
          <w:szCs w:val="20"/>
        </w:rPr>
        <w:t xml:space="preserve"> ο νέος δασμός θα </w:t>
      </w:r>
      <w:r w:rsidR="00EB06F5">
        <w:rPr>
          <w:rFonts w:ascii="Arial" w:hAnsi="Arial" w:cs="Arial"/>
          <w:sz w:val="20"/>
          <w:szCs w:val="20"/>
        </w:rPr>
        <w:t xml:space="preserve">υπολογίζεται </w:t>
      </w:r>
      <w:r w:rsidR="005A498F" w:rsidRPr="005A498F">
        <w:rPr>
          <w:rFonts w:ascii="Arial" w:hAnsi="Arial" w:cs="Arial"/>
          <w:sz w:val="20"/>
          <w:szCs w:val="20"/>
        </w:rPr>
        <w:t>επιπλέον των</w:t>
      </w:r>
      <w:r w:rsidR="00E85125">
        <w:rPr>
          <w:rFonts w:ascii="Arial" w:hAnsi="Arial" w:cs="Arial"/>
          <w:sz w:val="20"/>
          <w:szCs w:val="20"/>
        </w:rPr>
        <w:t xml:space="preserve"> ήδη</w:t>
      </w:r>
      <w:r w:rsidR="005A498F" w:rsidRPr="005A498F">
        <w:rPr>
          <w:rFonts w:ascii="Arial" w:hAnsi="Arial" w:cs="Arial"/>
          <w:sz w:val="20"/>
          <w:szCs w:val="20"/>
        </w:rPr>
        <w:t xml:space="preserve"> υφιστάμενων </w:t>
      </w:r>
      <w:r w:rsidR="00EB06F5">
        <w:rPr>
          <w:rFonts w:ascii="Arial" w:hAnsi="Arial" w:cs="Arial"/>
          <w:sz w:val="20"/>
          <w:szCs w:val="20"/>
        </w:rPr>
        <w:t xml:space="preserve">δασμών </w:t>
      </w:r>
      <w:r w:rsidR="005A498F" w:rsidRPr="005A498F">
        <w:rPr>
          <w:rFonts w:ascii="Arial" w:hAnsi="Arial" w:cs="Arial"/>
          <w:sz w:val="20"/>
          <w:szCs w:val="20"/>
        </w:rPr>
        <w:t>εισαγωγής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77E792ED" w14:textId="58D2FA18" w:rsidR="00EB06F5" w:rsidRPr="006B37DF" w:rsidRDefault="0017372C" w:rsidP="00D80702">
      <w:pPr>
        <w:tabs>
          <w:tab w:val="center" w:pos="540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1023B8">
        <w:rPr>
          <w:rFonts w:ascii="Arial" w:hAnsi="Arial" w:cs="Arial"/>
          <w:b/>
          <w:sz w:val="20"/>
          <w:szCs w:val="20"/>
        </w:rPr>
        <w:t>β)</w:t>
      </w:r>
      <w:r w:rsidR="004C16E3">
        <w:rPr>
          <w:rFonts w:ascii="Arial" w:hAnsi="Arial" w:cs="Arial"/>
          <w:sz w:val="20"/>
          <w:szCs w:val="20"/>
        </w:rPr>
        <w:t xml:space="preserve"> </w:t>
      </w:r>
      <w:r w:rsidR="00EB06F5">
        <w:rPr>
          <w:rFonts w:ascii="Arial" w:hAnsi="Arial" w:cs="Arial"/>
          <w:sz w:val="20"/>
          <w:szCs w:val="20"/>
        </w:rPr>
        <w:t>ε</w:t>
      </w:r>
      <w:r>
        <w:rPr>
          <w:rFonts w:ascii="Arial" w:hAnsi="Arial" w:cs="Arial"/>
          <w:sz w:val="20"/>
          <w:szCs w:val="20"/>
        </w:rPr>
        <w:t>άν θα δοθεί χρονικό περιθώριο προσαρμογής στους εισαγωγείς</w:t>
      </w:r>
      <w:r w:rsidR="004C16E3">
        <w:rPr>
          <w:rFonts w:ascii="Arial" w:hAnsi="Arial" w:cs="Arial"/>
          <w:sz w:val="20"/>
          <w:szCs w:val="20"/>
        </w:rPr>
        <w:t xml:space="preserve">, </w:t>
      </w:r>
      <w:r w:rsidR="004C16E3" w:rsidRPr="003906FB">
        <w:rPr>
          <w:rFonts w:ascii="Arial" w:hAnsi="Arial" w:cs="Arial"/>
          <w:sz w:val="20"/>
          <w:szCs w:val="20"/>
        </w:rPr>
        <w:t xml:space="preserve">καθώς </w:t>
      </w:r>
      <w:r w:rsidR="00EB06F5">
        <w:rPr>
          <w:rFonts w:ascii="Arial" w:hAnsi="Arial" w:cs="Arial"/>
          <w:sz w:val="20"/>
          <w:szCs w:val="20"/>
        </w:rPr>
        <w:t xml:space="preserve">είναι σίγουρο ότι είναι ήδη καθ‘ οδόν προς τις ΗΠΑ πολλές αποστολές </w:t>
      </w:r>
      <w:r w:rsidR="004C16E3" w:rsidRPr="003906FB">
        <w:rPr>
          <w:rFonts w:ascii="Arial" w:hAnsi="Arial" w:cs="Arial"/>
          <w:sz w:val="20"/>
          <w:szCs w:val="20"/>
        </w:rPr>
        <w:t>προϊόντ</w:t>
      </w:r>
      <w:r w:rsidR="00EB06F5">
        <w:rPr>
          <w:rFonts w:ascii="Arial" w:hAnsi="Arial" w:cs="Arial"/>
          <w:sz w:val="20"/>
          <w:szCs w:val="20"/>
        </w:rPr>
        <w:t>ων από τις χώρες που επηρεάζονται από το μέτρο</w:t>
      </w:r>
      <w:r w:rsidR="006B37DF" w:rsidRPr="006B37DF">
        <w:rPr>
          <w:rFonts w:ascii="Arial" w:hAnsi="Arial" w:cs="Arial"/>
          <w:sz w:val="20"/>
          <w:szCs w:val="20"/>
        </w:rPr>
        <w:t>,</w:t>
      </w:r>
    </w:p>
    <w:p w14:paraId="795DBEFC" w14:textId="750D791B" w:rsidR="003906FB" w:rsidRPr="003906FB" w:rsidRDefault="004C16E3" w:rsidP="00D80702">
      <w:pPr>
        <w:tabs>
          <w:tab w:val="center" w:pos="5400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1023B8">
        <w:rPr>
          <w:rFonts w:ascii="Arial" w:hAnsi="Arial" w:cs="Arial"/>
          <w:b/>
          <w:sz w:val="20"/>
          <w:szCs w:val="20"/>
        </w:rPr>
        <w:t>γ)</w:t>
      </w:r>
      <w:r>
        <w:rPr>
          <w:rFonts w:ascii="Arial" w:hAnsi="Arial" w:cs="Arial"/>
          <w:sz w:val="20"/>
          <w:szCs w:val="20"/>
        </w:rPr>
        <w:t xml:space="preserve"> </w:t>
      </w:r>
      <w:r w:rsidR="00EB06F5">
        <w:rPr>
          <w:rFonts w:ascii="Arial" w:hAnsi="Arial" w:cs="Arial"/>
          <w:sz w:val="20"/>
          <w:szCs w:val="20"/>
        </w:rPr>
        <w:t>π</w:t>
      </w:r>
      <w:r>
        <w:rPr>
          <w:rFonts w:ascii="Arial" w:hAnsi="Arial" w:cs="Arial"/>
          <w:sz w:val="20"/>
          <w:szCs w:val="20"/>
        </w:rPr>
        <w:t>οια είναι η</w:t>
      </w:r>
      <w:r w:rsidRPr="003906FB">
        <w:rPr>
          <w:rFonts w:ascii="Arial" w:hAnsi="Arial" w:cs="Arial"/>
          <w:sz w:val="20"/>
          <w:szCs w:val="20"/>
        </w:rPr>
        <w:t xml:space="preserve"> νομική βάση </w:t>
      </w:r>
      <w:r>
        <w:rPr>
          <w:rFonts w:ascii="Arial" w:hAnsi="Arial" w:cs="Arial"/>
          <w:sz w:val="20"/>
          <w:szCs w:val="20"/>
        </w:rPr>
        <w:t>επιβολή</w:t>
      </w:r>
      <w:r w:rsidR="00D80702">
        <w:rPr>
          <w:rFonts w:ascii="Arial" w:hAnsi="Arial" w:cs="Arial"/>
          <w:sz w:val="20"/>
          <w:szCs w:val="20"/>
        </w:rPr>
        <w:t>ς</w:t>
      </w:r>
      <w:r>
        <w:rPr>
          <w:rFonts w:ascii="Arial" w:hAnsi="Arial" w:cs="Arial"/>
          <w:sz w:val="20"/>
          <w:szCs w:val="20"/>
        </w:rPr>
        <w:t xml:space="preserve"> του μέτρου. Εκτιμάται ότι </w:t>
      </w:r>
      <w:r w:rsidR="00D80702">
        <w:rPr>
          <w:rFonts w:ascii="Arial" w:hAnsi="Arial" w:cs="Arial"/>
          <w:sz w:val="20"/>
          <w:szCs w:val="20"/>
        </w:rPr>
        <w:t xml:space="preserve">η αμερικανική κυβέρνηση θα επικαλεσθεί </w:t>
      </w:r>
      <w:r>
        <w:rPr>
          <w:rFonts w:ascii="Arial" w:hAnsi="Arial" w:cs="Arial"/>
          <w:sz w:val="20"/>
          <w:szCs w:val="20"/>
        </w:rPr>
        <w:t xml:space="preserve">τον </w:t>
      </w:r>
      <w:r w:rsidR="003C14A8" w:rsidRPr="003C14A8">
        <w:rPr>
          <w:rFonts w:ascii="Arial" w:hAnsi="Arial" w:cs="Arial"/>
          <w:sz w:val="20"/>
          <w:szCs w:val="20"/>
        </w:rPr>
        <w:t xml:space="preserve">Νόμο περί Διεθνών </w:t>
      </w:r>
      <w:r w:rsidR="003C14A8" w:rsidRPr="002765F9">
        <w:rPr>
          <w:rFonts w:ascii="Arial" w:hAnsi="Arial" w:cs="Arial"/>
          <w:sz w:val="20"/>
          <w:szCs w:val="20"/>
        </w:rPr>
        <w:t xml:space="preserve">Οικονομικών Εξουσιών Έκτακτης Ανάγκης </w:t>
      </w:r>
      <w:r w:rsidR="002765F9" w:rsidRPr="002765F9">
        <w:rPr>
          <w:rFonts w:ascii="Arial" w:hAnsi="Arial" w:cs="Arial"/>
          <w:sz w:val="20"/>
          <w:szCs w:val="20"/>
        </w:rPr>
        <w:t xml:space="preserve">του 1977 </w:t>
      </w:r>
      <w:r w:rsidR="003C14A8" w:rsidRPr="002765F9">
        <w:rPr>
          <w:rFonts w:ascii="Arial" w:hAnsi="Arial" w:cs="Arial"/>
          <w:sz w:val="20"/>
          <w:szCs w:val="20"/>
        </w:rPr>
        <w:t>(IEEPA/International Emergency Economic Powers Act)</w:t>
      </w:r>
      <w:r w:rsidR="00D80702">
        <w:rPr>
          <w:rFonts w:ascii="Arial" w:hAnsi="Arial" w:cs="Arial"/>
          <w:sz w:val="20"/>
          <w:szCs w:val="20"/>
        </w:rPr>
        <w:t>. Η κυβέρνηση, το 2025, έκανε εκτενή χρήση αυτού του Νόμου για την επιβολή εισαγωγικ</w:t>
      </w:r>
      <w:r w:rsidR="00DC21DD">
        <w:rPr>
          <w:rFonts w:ascii="Arial" w:hAnsi="Arial" w:cs="Arial"/>
          <w:sz w:val="20"/>
          <w:szCs w:val="20"/>
        </w:rPr>
        <w:t>ών</w:t>
      </w:r>
      <w:r w:rsidR="00D80702">
        <w:rPr>
          <w:rFonts w:ascii="Arial" w:hAnsi="Arial" w:cs="Arial"/>
          <w:sz w:val="20"/>
          <w:szCs w:val="20"/>
        </w:rPr>
        <w:t xml:space="preserve"> δασμών</w:t>
      </w:r>
      <w:r w:rsidRPr="003906FB">
        <w:rPr>
          <w:rFonts w:ascii="Arial" w:hAnsi="Arial" w:cs="Arial"/>
          <w:sz w:val="20"/>
          <w:szCs w:val="20"/>
        </w:rPr>
        <w:t>.</w:t>
      </w:r>
      <w:r w:rsidRPr="004C16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Υπενθυμίζεται ότι </w:t>
      </w:r>
      <w:r w:rsidR="00D80702">
        <w:rPr>
          <w:rFonts w:ascii="Arial" w:hAnsi="Arial" w:cs="Arial"/>
          <w:sz w:val="20"/>
          <w:szCs w:val="20"/>
        </w:rPr>
        <w:t xml:space="preserve">έχουν κατατεθεί πολυάριθμες </w:t>
      </w:r>
      <w:r w:rsidRPr="003906FB">
        <w:rPr>
          <w:rFonts w:ascii="Arial" w:hAnsi="Arial" w:cs="Arial"/>
          <w:sz w:val="20"/>
          <w:szCs w:val="20"/>
        </w:rPr>
        <w:t>προσφυγές κατά αυτών των μέτρων ενώπιον του Ανώτατου Δικαστηρίο</w:t>
      </w:r>
      <w:r>
        <w:rPr>
          <w:rFonts w:ascii="Arial" w:hAnsi="Arial" w:cs="Arial"/>
          <w:sz w:val="20"/>
          <w:szCs w:val="20"/>
        </w:rPr>
        <w:t>υ</w:t>
      </w:r>
      <w:r w:rsidR="00D80702">
        <w:rPr>
          <w:rFonts w:ascii="Arial" w:hAnsi="Arial" w:cs="Arial"/>
          <w:sz w:val="20"/>
          <w:szCs w:val="20"/>
        </w:rPr>
        <w:t xml:space="preserve"> των ΗΠΑ</w:t>
      </w:r>
      <w:r>
        <w:rPr>
          <w:rFonts w:ascii="Arial" w:hAnsi="Arial" w:cs="Arial"/>
          <w:sz w:val="20"/>
          <w:szCs w:val="20"/>
        </w:rPr>
        <w:t xml:space="preserve">, το οποίο αναμένεται να αποφανθεί για την νομιμότητά τους εντός των </w:t>
      </w:r>
      <w:r w:rsidR="00D80702">
        <w:rPr>
          <w:rFonts w:ascii="Arial" w:hAnsi="Arial" w:cs="Arial"/>
          <w:sz w:val="20"/>
          <w:szCs w:val="20"/>
        </w:rPr>
        <w:t xml:space="preserve">αμέσως </w:t>
      </w:r>
      <w:r>
        <w:rPr>
          <w:rFonts w:ascii="Arial" w:hAnsi="Arial" w:cs="Arial"/>
          <w:sz w:val="20"/>
          <w:szCs w:val="20"/>
        </w:rPr>
        <w:t>επόμενων ημερών.</w:t>
      </w:r>
    </w:p>
    <w:p w14:paraId="7E54923C" w14:textId="6F9657F3" w:rsidR="00D80702" w:rsidRDefault="009C39EC" w:rsidP="00C8148D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Ο νέος δασμός</w:t>
      </w:r>
      <w:r w:rsidR="003D1F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αποτελεί μέρος της κλιμακούμενης</w:t>
      </w:r>
      <w:r w:rsidR="003D1F17">
        <w:rPr>
          <w:rFonts w:ascii="Arial" w:hAnsi="Arial" w:cs="Arial"/>
          <w:sz w:val="20"/>
          <w:szCs w:val="20"/>
        </w:rPr>
        <w:t xml:space="preserve"> αντίδραση</w:t>
      </w:r>
      <w:r>
        <w:rPr>
          <w:rFonts w:ascii="Arial" w:hAnsi="Arial" w:cs="Arial"/>
          <w:sz w:val="20"/>
          <w:szCs w:val="20"/>
        </w:rPr>
        <w:t>ς</w:t>
      </w:r>
      <w:r w:rsidR="003D1F17">
        <w:rPr>
          <w:rFonts w:ascii="Arial" w:hAnsi="Arial" w:cs="Arial"/>
          <w:sz w:val="20"/>
          <w:szCs w:val="20"/>
        </w:rPr>
        <w:t xml:space="preserve"> </w:t>
      </w:r>
      <w:r w:rsidR="00322B3B">
        <w:rPr>
          <w:rFonts w:ascii="Arial" w:hAnsi="Arial" w:cs="Arial"/>
          <w:sz w:val="20"/>
          <w:szCs w:val="20"/>
        </w:rPr>
        <w:t xml:space="preserve">του Αμερικανού Προέδρου </w:t>
      </w:r>
      <w:r>
        <w:rPr>
          <w:rFonts w:ascii="Arial" w:hAnsi="Arial" w:cs="Arial"/>
          <w:sz w:val="20"/>
          <w:szCs w:val="20"/>
        </w:rPr>
        <w:t xml:space="preserve">απέναντι </w:t>
      </w:r>
      <w:r w:rsidR="008057F8">
        <w:rPr>
          <w:rFonts w:ascii="Arial" w:hAnsi="Arial" w:cs="Arial"/>
          <w:sz w:val="20"/>
          <w:szCs w:val="20"/>
        </w:rPr>
        <w:t xml:space="preserve">στην βίαιη καταστολή των </w:t>
      </w:r>
      <w:r w:rsidR="00E708A7">
        <w:rPr>
          <w:rFonts w:ascii="Arial" w:hAnsi="Arial" w:cs="Arial"/>
          <w:sz w:val="20"/>
          <w:szCs w:val="20"/>
        </w:rPr>
        <w:t xml:space="preserve">μαζικών </w:t>
      </w:r>
      <w:r w:rsidR="003D1F17">
        <w:rPr>
          <w:rFonts w:ascii="Arial" w:hAnsi="Arial" w:cs="Arial"/>
          <w:sz w:val="20"/>
          <w:szCs w:val="20"/>
        </w:rPr>
        <w:t>διαδηλώσε</w:t>
      </w:r>
      <w:r w:rsidR="008057F8">
        <w:rPr>
          <w:rFonts w:ascii="Arial" w:hAnsi="Arial" w:cs="Arial"/>
          <w:sz w:val="20"/>
          <w:szCs w:val="20"/>
        </w:rPr>
        <w:t xml:space="preserve">ων, </w:t>
      </w:r>
      <w:r w:rsidR="003D1F17">
        <w:rPr>
          <w:rFonts w:ascii="Arial" w:hAnsi="Arial" w:cs="Arial"/>
          <w:sz w:val="20"/>
          <w:szCs w:val="20"/>
        </w:rPr>
        <w:t>που ξεκίνησαν την 28</w:t>
      </w:r>
      <w:r w:rsidR="003D1F17" w:rsidRPr="003D1F17">
        <w:rPr>
          <w:rFonts w:ascii="Arial" w:hAnsi="Arial" w:cs="Arial"/>
          <w:sz w:val="20"/>
          <w:szCs w:val="20"/>
          <w:vertAlign w:val="superscript"/>
        </w:rPr>
        <w:t>η</w:t>
      </w:r>
      <w:r w:rsidR="003D1F17">
        <w:rPr>
          <w:rFonts w:ascii="Arial" w:hAnsi="Arial" w:cs="Arial"/>
          <w:sz w:val="20"/>
          <w:szCs w:val="20"/>
        </w:rPr>
        <w:t xml:space="preserve"> </w:t>
      </w:r>
      <w:r w:rsidR="00C4732C">
        <w:rPr>
          <w:rFonts w:ascii="Arial" w:hAnsi="Arial" w:cs="Arial"/>
          <w:sz w:val="20"/>
          <w:szCs w:val="20"/>
        </w:rPr>
        <w:t>Δεκεμβρίου</w:t>
      </w:r>
      <w:r w:rsidR="00E708A7" w:rsidRPr="00E708A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στο Ιράν </w:t>
      </w:r>
      <w:r w:rsidR="00E708A7">
        <w:rPr>
          <w:rFonts w:ascii="Arial" w:hAnsi="Arial" w:cs="Arial"/>
          <w:sz w:val="20"/>
          <w:szCs w:val="20"/>
        </w:rPr>
        <w:t>ως διαμαρτυρία κατά της επιδεινούμενης οικονομικής κατάστασης</w:t>
      </w:r>
      <w:r w:rsidR="00001B49">
        <w:rPr>
          <w:rFonts w:ascii="Arial" w:hAnsi="Arial" w:cs="Arial"/>
          <w:sz w:val="20"/>
          <w:szCs w:val="20"/>
        </w:rPr>
        <w:t xml:space="preserve"> </w:t>
      </w:r>
      <w:r w:rsidR="00E708A7">
        <w:rPr>
          <w:rFonts w:ascii="Arial" w:hAnsi="Arial" w:cs="Arial"/>
          <w:sz w:val="20"/>
          <w:szCs w:val="20"/>
        </w:rPr>
        <w:t xml:space="preserve">και έχουν εξελιχθεί σε έκκληση για καθεστωτική αλλαγή. </w:t>
      </w:r>
      <w:r w:rsidR="008057F8">
        <w:rPr>
          <w:rFonts w:ascii="Arial" w:hAnsi="Arial" w:cs="Arial"/>
          <w:sz w:val="20"/>
          <w:szCs w:val="20"/>
        </w:rPr>
        <w:t>Ο</w:t>
      </w:r>
      <w:r w:rsidR="00322B3B">
        <w:rPr>
          <w:rFonts w:ascii="Arial" w:hAnsi="Arial" w:cs="Arial"/>
          <w:sz w:val="20"/>
          <w:szCs w:val="20"/>
        </w:rPr>
        <w:t xml:space="preserve"> </w:t>
      </w:r>
      <w:r w:rsidR="00001B49">
        <w:rPr>
          <w:rFonts w:ascii="Arial" w:hAnsi="Arial" w:cs="Arial"/>
          <w:sz w:val="20"/>
          <w:szCs w:val="20"/>
        </w:rPr>
        <w:t xml:space="preserve">Πρόεδρος </w:t>
      </w:r>
      <w:r w:rsidR="00322B3B">
        <w:rPr>
          <w:rFonts w:ascii="Arial" w:hAnsi="Arial" w:cs="Arial"/>
          <w:sz w:val="20"/>
          <w:szCs w:val="20"/>
          <w:lang w:val="en-US"/>
        </w:rPr>
        <w:t>Trump</w:t>
      </w:r>
      <w:r w:rsidR="00322B3B" w:rsidRPr="00322B3B">
        <w:rPr>
          <w:rFonts w:ascii="Arial" w:hAnsi="Arial" w:cs="Arial"/>
          <w:sz w:val="20"/>
          <w:szCs w:val="20"/>
        </w:rPr>
        <w:t xml:space="preserve"> </w:t>
      </w:r>
      <w:r w:rsidR="00A6606C">
        <w:rPr>
          <w:rFonts w:ascii="Arial" w:hAnsi="Arial" w:cs="Arial"/>
          <w:sz w:val="20"/>
          <w:szCs w:val="20"/>
        </w:rPr>
        <w:t>δήλωσε ότι παρακολουθεί στενά την κατάσταση</w:t>
      </w:r>
      <w:r w:rsidR="00F26DD8">
        <w:rPr>
          <w:rFonts w:ascii="Arial" w:hAnsi="Arial" w:cs="Arial"/>
          <w:sz w:val="20"/>
          <w:szCs w:val="20"/>
        </w:rPr>
        <w:t xml:space="preserve"> </w:t>
      </w:r>
      <w:r w:rsidR="00A6606C">
        <w:rPr>
          <w:rFonts w:ascii="Arial" w:hAnsi="Arial" w:cs="Arial"/>
          <w:sz w:val="20"/>
          <w:szCs w:val="20"/>
        </w:rPr>
        <w:t xml:space="preserve">και </w:t>
      </w:r>
      <w:r w:rsidR="00322B3B">
        <w:rPr>
          <w:rFonts w:ascii="Arial" w:hAnsi="Arial" w:cs="Arial"/>
          <w:sz w:val="20"/>
          <w:szCs w:val="20"/>
        </w:rPr>
        <w:t>δεν αποκλείει ακόμ</w:t>
      </w:r>
      <w:r w:rsidR="00001B49">
        <w:rPr>
          <w:rFonts w:ascii="Arial" w:hAnsi="Arial" w:cs="Arial"/>
          <w:sz w:val="20"/>
          <w:szCs w:val="20"/>
        </w:rPr>
        <w:t>η</w:t>
      </w:r>
      <w:r w:rsidR="00322B3B">
        <w:rPr>
          <w:rFonts w:ascii="Arial" w:hAnsi="Arial" w:cs="Arial"/>
          <w:sz w:val="20"/>
          <w:szCs w:val="20"/>
        </w:rPr>
        <w:t xml:space="preserve"> και </w:t>
      </w:r>
      <w:r w:rsidR="00A6606C">
        <w:rPr>
          <w:rFonts w:ascii="Arial" w:hAnsi="Arial" w:cs="Arial"/>
          <w:sz w:val="20"/>
          <w:szCs w:val="20"/>
        </w:rPr>
        <w:t>την</w:t>
      </w:r>
      <w:r w:rsidR="00322B3B">
        <w:rPr>
          <w:rFonts w:ascii="Arial" w:hAnsi="Arial" w:cs="Arial"/>
          <w:sz w:val="20"/>
          <w:szCs w:val="20"/>
        </w:rPr>
        <w:t xml:space="preserve"> λήψη στρατιωτικών μέτρω</w:t>
      </w:r>
      <w:r w:rsidR="00A6606C">
        <w:rPr>
          <w:rFonts w:ascii="Arial" w:hAnsi="Arial" w:cs="Arial"/>
          <w:sz w:val="20"/>
          <w:szCs w:val="20"/>
        </w:rPr>
        <w:t>ν.</w:t>
      </w:r>
    </w:p>
    <w:p w14:paraId="46021D3B" w14:textId="5E780BA7" w:rsidR="003C5853" w:rsidRDefault="003C5853" w:rsidP="00D80702">
      <w:pPr>
        <w:tabs>
          <w:tab w:val="center" w:pos="5400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3C5853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0CAF5CF" wp14:editId="5392BE10">
            <wp:simplePos x="0" y="0"/>
            <wp:positionH relativeFrom="margin">
              <wp:posOffset>9525</wp:posOffset>
            </wp:positionH>
            <wp:positionV relativeFrom="paragraph">
              <wp:posOffset>31750</wp:posOffset>
            </wp:positionV>
            <wp:extent cx="1581150" cy="5724525"/>
            <wp:effectExtent l="0" t="0" r="0" b="9525"/>
            <wp:wrapThrough wrapText="bothSides">
              <wp:wrapPolygon edited="0">
                <wp:start x="0" y="0"/>
                <wp:lineTo x="0" y="21564"/>
                <wp:lineTo x="21340" y="21564"/>
                <wp:lineTo x="2134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 xml:space="preserve">Κατά το 2023, τελευταίο έτος με διαθέσιμα στοιχεία στην βάση δεδομένων του </w:t>
      </w:r>
      <w:r>
        <w:rPr>
          <w:rFonts w:ascii="Arial" w:hAnsi="Arial" w:cs="Arial"/>
          <w:sz w:val="20"/>
          <w:szCs w:val="20"/>
          <w:lang w:val="en-US"/>
        </w:rPr>
        <w:t>ITC</w:t>
      </w:r>
      <w:r>
        <w:rPr>
          <w:rFonts w:ascii="Arial" w:hAnsi="Arial" w:cs="Arial"/>
          <w:sz w:val="20"/>
          <w:szCs w:val="20"/>
        </w:rPr>
        <w:t>, το Ιράν πραγματοποίησε συνολικά εισαγωγές ύψους $ 65,6 δισ.</w:t>
      </w:r>
    </w:p>
    <w:p w14:paraId="3E63FD8E" w14:textId="687F11A5" w:rsidR="003C5853" w:rsidRDefault="003C5853" w:rsidP="00D80702">
      <w:pPr>
        <w:tabs>
          <w:tab w:val="center" w:pos="5400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Σημαντικότερος προμηθευτής ήταν τα ΗΑΕ με αξία εξαγωγών $20,6 δις., η Κίνα $18,3 δι</w:t>
      </w:r>
      <w:r w:rsidR="005E0C50">
        <w:rPr>
          <w:rFonts w:ascii="Arial" w:hAnsi="Arial" w:cs="Arial"/>
          <w:sz w:val="20"/>
          <w:szCs w:val="20"/>
        </w:rPr>
        <w:t>σ</w:t>
      </w:r>
      <w:r>
        <w:rPr>
          <w:rFonts w:ascii="Arial" w:hAnsi="Arial" w:cs="Arial"/>
          <w:sz w:val="20"/>
          <w:szCs w:val="20"/>
        </w:rPr>
        <w:t>., η Τουρκία $6,9 δι</w:t>
      </w:r>
      <w:r w:rsidR="005E0C50">
        <w:rPr>
          <w:rFonts w:ascii="Arial" w:hAnsi="Arial" w:cs="Arial"/>
          <w:sz w:val="20"/>
          <w:szCs w:val="20"/>
        </w:rPr>
        <w:t>σ</w:t>
      </w:r>
      <w:r>
        <w:rPr>
          <w:rFonts w:ascii="Arial" w:hAnsi="Arial" w:cs="Arial"/>
          <w:sz w:val="20"/>
          <w:szCs w:val="20"/>
        </w:rPr>
        <w:t>., η Γερμανία $2,3 δι</w:t>
      </w:r>
      <w:r w:rsidR="005E0C50">
        <w:rPr>
          <w:rFonts w:ascii="Arial" w:hAnsi="Arial" w:cs="Arial"/>
          <w:sz w:val="20"/>
          <w:szCs w:val="20"/>
        </w:rPr>
        <w:t>σ</w:t>
      </w:r>
      <w:r>
        <w:rPr>
          <w:rFonts w:ascii="Arial" w:hAnsi="Arial" w:cs="Arial"/>
          <w:sz w:val="20"/>
          <w:szCs w:val="20"/>
        </w:rPr>
        <w:t>. και η Ινδία $2,17 δι</w:t>
      </w:r>
      <w:r w:rsidR="005E0C50">
        <w:rPr>
          <w:rFonts w:ascii="Arial" w:hAnsi="Arial" w:cs="Arial"/>
          <w:sz w:val="20"/>
          <w:szCs w:val="20"/>
        </w:rPr>
        <w:t>σ</w:t>
      </w:r>
      <w:r>
        <w:rPr>
          <w:rFonts w:ascii="Arial" w:hAnsi="Arial" w:cs="Arial"/>
          <w:sz w:val="20"/>
          <w:szCs w:val="20"/>
        </w:rPr>
        <w:t>.</w:t>
      </w:r>
    </w:p>
    <w:p w14:paraId="2DD1ACC1" w14:textId="6748B0B3" w:rsidR="003C5853" w:rsidRDefault="003C5853" w:rsidP="00D80702">
      <w:pPr>
        <w:tabs>
          <w:tab w:val="center" w:pos="5400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Ωστόσο, πιθανότατα ο κατάλογος χωρών του 2025, δηλαδή δύο χρόνια αργότερα, πιθανότατα θα εμφανίζει αλλαγές, καθώς αρκετές χώρες, όπως η Γερμανία μπορεί να απουσιάζουν.</w:t>
      </w:r>
    </w:p>
    <w:p w14:paraId="6AAFB60A" w14:textId="5ED5D25A" w:rsidR="003C5853" w:rsidRPr="006B37DF" w:rsidRDefault="00793F3B" w:rsidP="00D80702">
      <w:pPr>
        <w:tabs>
          <w:tab w:val="center" w:pos="5400"/>
        </w:tabs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1C283E" wp14:editId="35D9D9FE">
                <wp:simplePos x="0" y="0"/>
                <wp:positionH relativeFrom="margin">
                  <wp:posOffset>1639957</wp:posOffset>
                </wp:positionH>
                <wp:positionV relativeFrom="paragraph">
                  <wp:posOffset>527714</wp:posOffset>
                </wp:positionV>
                <wp:extent cx="4019550" cy="3053300"/>
                <wp:effectExtent l="0" t="0" r="19050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9550" cy="305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228A7" w14:textId="0183FC12" w:rsidR="00C24973" w:rsidRDefault="00793F3B" w:rsidP="00793F3B">
                            <w:pPr>
                              <w:tabs>
                                <w:tab w:val="center" w:pos="5400"/>
                              </w:tabs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521B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Επιπτώσεις στις ελληνικές εξαγωγές</w:t>
                            </w:r>
                            <w:r w:rsidRPr="00E521B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  <w:t>:</w:t>
                            </w:r>
                          </w:p>
                          <w:p w14:paraId="3F69FFF4" w14:textId="77777777" w:rsidR="00C24973" w:rsidRPr="00E521B0" w:rsidRDefault="00C24973" w:rsidP="00793F3B">
                            <w:pPr>
                              <w:tabs>
                                <w:tab w:val="center" w:pos="5400"/>
                              </w:tabs>
                              <w:spacing w:after="120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7A0A0B0" w14:textId="67E06550" w:rsidR="00793F3B" w:rsidRDefault="00793F3B" w:rsidP="00793F3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/>
                              <w:ind w:left="45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Εφ’ όσον οι νέοι δασμοί ισχύσουν, εκτιμούμε ότι θα υπάρξουν θετικές επιπτώσεις για τις ελληνικές εξαγωγές στις ΗΠΑ</w:t>
                            </w:r>
                          </w:p>
                          <w:p w14:paraId="08413D88" w14:textId="77777777" w:rsidR="00793F3B" w:rsidRDefault="00793F3B" w:rsidP="00793F3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/>
                              <w:ind w:left="45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Από μία πρώτη προσέγγιση, η Τουρκία είναι από τους σημαντικότερους ανταγωνιστές των ελληνικών προϊόντων στην αγορά των ΗΠΑ, σε κατηγορίες όπως τα τρόφιμα, το τσιμέντο και τα είδη αλουμινίου, ενώ η Κίνα είναι ο κυριώτερος ανταγωνιστής μας στα είδη αλουμινίου.</w:t>
                            </w:r>
                          </w:p>
                          <w:p w14:paraId="49E249B8" w14:textId="196422C2" w:rsidR="00793F3B" w:rsidRDefault="00793F3B" w:rsidP="00793F3B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120"/>
                              <w:ind w:left="450"/>
                              <w:contextualSpacing w:val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Τα τουρκικά προϊόντα, πριν από τα μέτρα, επιβαρύνονταν με βασικό δασμό 15%, όσο και τα ελληνικά, ενώ τα κινεζικά με.</w:t>
                            </w:r>
                            <w:r w:rsidRPr="00E521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20%.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Και για τις δύο χώρες, προβλέπονται κατηγορίες με υψηλότερους δασμούς, όπως προϊόντα σιδήρου και χάλυβα, αλουμινίου, ηλεκτρικά οχήματα, </w:t>
                            </w:r>
                            <w:r w:rsidR="005E0C5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μπαταρίες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κλπ.</w:t>
                            </w:r>
                          </w:p>
                          <w:p w14:paraId="3296FD4A" w14:textId="31BD35B7" w:rsidR="00793F3B" w:rsidRDefault="00793F3B" w:rsidP="00493E9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240"/>
                              <w:ind w:left="450"/>
                              <w:jc w:val="both"/>
                            </w:pPr>
                            <w:r w:rsidRPr="00C249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Συνεπώς, επί πλέον επιβάρυνση με 25% στα προϊόντα Τουρκίας και Κίνας θα δημιουργήσει πλεονέκτημα τιμής για τα ελληνικά προϊόντα.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C28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9.15pt;margin-top:41.55pt;width:316.5pt;height:240.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" fillcolor="white [3201]" strokeweight=".5pt">
                <v:textbox>
                  <w:txbxContent>
                    <w:p w14:paraId="3F0228A7" w14:textId="0183FC12" w:rsidR="00C24973" w:rsidRDefault="00793F3B" w:rsidP="00793F3B">
                      <w:pPr>
                        <w:tabs>
                          <w:tab w:val="center" w:pos="5400"/>
                        </w:tabs>
                        <w:spacing w:after="12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521B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Επιπτώσεις στις ελληνικές εξαγωγές</w:t>
                      </w:r>
                      <w:r w:rsidRPr="00E521B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  <w:t>:</w:t>
                      </w:r>
                    </w:p>
                    <w:p w14:paraId="3F69FFF4" w14:textId="77777777" w:rsidR="00C24973" w:rsidRPr="00E521B0" w:rsidRDefault="00C24973" w:rsidP="00793F3B">
                      <w:pPr>
                        <w:tabs>
                          <w:tab w:val="center" w:pos="5400"/>
                        </w:tabs>
                        <w:spacing w:after="120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US"/>
                        </w:rPr>
                      </w:pPr>
                    </w:p>
                    <w:p w14:paraId="17A0A0B0" w14:textId="67E06550" w:rsidR="00793F3B" w:rsidRDefault="00793F3B" w:rsidP="00793F3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/>
                        <w:ind w:left="450"/>
                        <w:contextualSpacing w:val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Εφ’ όσον οι νέοι δασμοί ισχύσουν, εκτιμούμε ότι θα υπάρξουν θετικές επιπτώσεις για τις ελληνικές εξαγωγές στις ΗΠΑ</w:t>
                      </w:r>
                    </w:p>
                    <w:p w14:paraId="08413D88" w14:textId="77777777" w:rsidR="00793F3B" w:rsidRDefault="00793F3B" w:rsidP="00793F3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/>
                        <w:ind w:left="450"/>
                        <w:contextualSpacing w:val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Από μία πρώτη προσέγγιση, η Τουρκία είναι από τους σημαντικότερους ανταγωνιστές των ελληνικών προϊόντων στην αγορά των ΗΠΑ, σε κατηγορίες όπως τα τρόφιμα, το τσιμέντο και τα είδη αλουμινίου, ενώ η Κίνα είναι ο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κυριώτερος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ανταγωνιστής μας στα είδη αλουμινίου.</w:t>
                      </w:r>
                    </w:p>
                    <w:p w14:paraId="49E249B8" w14:textId="196422C2" w:rsidR="00793F3B" w:rsidRDefault="00793F3B" w:rsidP="00793F3B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120"/>
                        <w:ind w:left="450"/>
                        <w:contextualSpacing w:val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Τα τουρκικά προϊόντα, πριν από τα μέτρα, επιβαρύνονταν με βασικό δασμό 15%, όσο και τα ελληνικά, ενώ τα κινεζικά με.</w:t>
                      </w:r>
                      <w:r w:rsidRPr="00E521B0">
                        <w:rPr>
                          <w:rFonts w:ascii="Arial" w:hAnsi="Arial" w:cs="Arial"/>
                          <w:sz w:val="20"/>
                          <w:szCs w:val="20"/>
                        </w:rPr>
                        <w:t>20%.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Και για τις δύο χώρες, προβλέπονται κατηγορίες με υψηλότερους δασμούς, όπως προϊόντα σιδήρου και χάλυβα, αλουμινίου, ηλεκτρικά οχήματα, </w:t>
                      </w:r>
                      <w:r w:rsidR="005E0C50">
                        <w:rPr>
                          <w:rFonts w:ascii="Arial" w:hAnsi="Arial" w:cs="Arial"/>
                          <w:sz w:val="20"/>
                          <w:szCs w:val="20"/>
                        </w:rPr>
                        <w:t>μπαταρίες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, κλπ.</w:t>
                      </w:r>
                    </w:p>
                    <w:p w14:paraId="3296FD4A" w14:textId="31BD35B7" w:rsidR="00793F3B" w:rsidRDefault="00793F3B" w:rsidP="00493E9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240"/>
                        <w:ind w:left="450"/>
                        <w:jc w:val="both"/>
                      </w:pPr>
                      <w:r w:rsidRPr="00C24973">
                        <w:rPr>
                          <w:rFonts w:ascii="Arial" w:hAnsi="Arial" w:cs="Arial"/>
                          <w:sz w:val="20"/>
                          <w:szCs w:val="20"/>
                        </w:rPr>
                        <w:t>Συνεπώς, επί πλέον επιβάρυνση με 25% στα προϊόντα Τουρκίας και Κίνας θα δημιουργήσει πλεονέκτημα τιμής για τα ελληνικά προϊόντα.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853">
        <w:rPr>
          <w:rFonts w:ascii="Arial" w:hAnsi="Arial" w:cs="Arial"/>
          <w:sz w:val="20"/>
          <w:szCs w:val="20"/>
        </w:rPr>
        <w:t xml:space="preserve">Σίγουρο είναι ότι οι χώρες που κατονόμασε ο Πρόεδρος </w:t>
      </w:r>
      <w:r w:rsidR="006B37DF">
        <w:rPr>
          <w:rFonts w:ascii="Arial" w:hAnsi="Arial" w:cs="Arial"/>
          <w:sz w:val="20"/>
          <w:szCs w:val="20"/>
          <w:lang w:val="en-US"/>
        </w:rPr>
        <w:t>Trump</w:t>
      </w:r>
      <w:r w:rsidR="003C5853">
        <w:rPr>
          <w:rFonts w:ascii="Arial" w:hAnsi="Arial" w:cs="Arial"/>
          <w:sz w:val="20"/>
          <w:szCs w:val="20"/>
        </w:rPr>
        <w:t xml:space="preserve">, ήτοι </w:t>
      </w:r>
      <w:r w:rsidR="003C5853" w:rsidRPr="003C5853">
        <w:rPr>
          <w:rFonts w:ascii="Arial" w:hAnsi="Arial" w:cs="Arial"/>
          <w:sz w:val="20"/>
          <w:szCs w:val="20"/>
        </w:rPr>
        <w:t>Ινδία, Ιράκ, Κίνα, Ρωσία και Τουρκία</w:t>
      </w:r>
      <w:r w:rsidR="003C5853">
        <w:rPr>
          <w:rFonts w:ascii="Arial" w:hAnsi="Arial" w:cs="Arial"/>
          <w:sz w:val="20"/>
          <w:szCs w:val="20"/>
        </w:rPr>
        <w:t xml:space="preserve">, το 2025 </w:t>
      </w:r>
      <w:r>
        <w:rPr>
          <w:rFonts w:ascii="Arial" w:hAnsi="Arial" w:cs="Arial"/>
          <w:sz w:val="20"/>
          <w:szCs w:val="20"/>
        </w:rPr>
        <w:t>εισήγαγαν</w:t>
      </w:r>
      <w:r w:rsidR="003C5853">
        <w:rPr>
          <w:rFonts w:ascii="Arial" w:hAnsi="Arial" w:cs="Arial"/>
          <w:sz w:val="20"/>
          <w:szCs w:val="20"/>
        </w:rPr>
        <w:t xml:space="preserve"> πετρέλαιο από το Ιράν.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194191D" w14:textId="055D4830" w:rsidR="00E521B0" w:rsidRDefault="00E521B0" w:rsidP="00D80702">
      <w:pPr>
        <w:tabs>
          <w:tab w:val="center" w:pos="5400"/>
        </w:tabs>
        <w:spacing w:after="240"/>
        <w:jc w:val="both"/>
        <w:rPr>
          <w:rFonts w:ascii="Arial" w:hAnsi="Arial" w:cs="Arial"/>
          <w:sz w:val="20"/>
          <w:szCs w:val="20"/>
        </w:rPr>
      </w:pPr>
    </w:p>
    <w:p w14:paraId="544D813B" w14:textId="569B33E0" w:rsidR="003C5853" w:rsidRPr="003C5853" w:rsidRDefault="003C5853" w:rsidP="00D80702">
      <w:pPr>
        <w:tabs>
          <w:tab w:val="center" w:pos="5400"/>
        </w:tabs>
        <w:spacing w:after="240"/>
        <w:jc w:val="both"/>
        <w:rPr>
          <w:rFonts w:ascii="Arial" w:hAnsi="Arial" w:cs="Arial"/>
          <w:sz w:val="20"/>
          <w:szCs w:val="20"/>
        </w:rPr>
      </w:pPr>
    </w:p>
    <w:p w14:paraId="4AA444E7" w14:textId="171BF9CB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2519F952" w14:textId="7CE74434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42AF75CD" w14:textId="5DE58FEE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1FC2CC7F" w14:textId="7DB7C655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251FF87A" w14:textId="032B163F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5B699688" w14:textId="0E8B2FF4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0BF39081" w14:textId="26258C9C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5D9DAF11" w14:textId="018F072B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3446A613" w14:textId="7B277865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51E7CF5A" w14:textId="77777777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3F766803" w14:textId="77777777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3EB0C446" w14:textId="77777777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5BAC8DC2" w14:textId="77777777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4736C056" w14:textId="77777777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5906B964" w14:textId="77777777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78D34DAC" w14:textId="77777777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0731396B" w14:textId="77777777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3A52EA58" w14:textId="77777777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672C48E1" w14:textId="77777777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53FB20D6" w14:textId="77777777" w:rsidR="003C5853" w:rsidRDefault="003C5853" w:rsidP="003C5853">
      <w:pPr>
        <w:tabs>
          <w:tab w:val="center" w:pos="5400"/>
        </w:tabs>
        <w:ind w:left="5760"/>
        <w:jc w:val="both"/>
        <w:rPr>
          <w:rFonts w:ascii="Arial" w:hAnsi="Arial" w:cs="Arial"/>
          <w:sz w:val="20"/>
          <w:szCs w:val="20"/>
        </w:rPr>
      </w:pPr>
    </w:p>
    <w:p w14:paraId="7FE960BB" w14:textId="77777777" w:rsidR="00C8148D" w:rsidRDefault="00C8148D" w:rsidP="00C8148D">
      <w:pPr>
        <w:tabs>
          <w:tab w:val="center" w:pos="5400"/>
        </w:tabs>
        <w:rPr>
          <w:rFonts w:ascii="Arial" w:hAnsi="Arial" w:cs="Arial"/>
          <w:sz w:val="18"/>
          <w:szCs w:val="18"/>
        </w:rPr>
      </w:pPr>
    </w:p>
    <w:p w14:paraId="6C04C6EC" w14:textId="77777777" w:rsidR="00C8148D" w:rsidRDefault="00C8148D" w:rsidP="00C8148D">
      <w:pPr>
        <w:tabs>
          <w:tab w:val="center" w:pos="5400"/>
        </w:tabs>
        <w:rPr>
          <w:rFonts w:ascii="Arial" w:hAnsi="Arial" w:cs="Arial"/>
          <w:sz w:val="18"/>
          <w:szCs w:val="18"/>
        </w:rPr>
      </w:pPr>
    </w:p>
    <w:p w14:paraId="5CDD7C65" w14:textId="3730F3C6" w:rsidR="003C5853" w:rsidRPr="00C8148D" w:rsidRDefault="00C8148D" w:rsidP="00C8148D">
      <w:pPr>
        <w:tabs>
          <w:tab w:val="center" w:pos="5400"/>
        </w:tabs>
        <w:rPr>
          <w:rFonts w:ascii="Arial" w:hAnsi="Arial" w:cs="Arial"/>
          <w:sz w:val="18"/>
          <w:szCs w:val="18"/>
          <w:lang w:val="en-US"/>
        </w:rPr>
      </w:pPr>
      <w:r w:rsidRPr="00C8148D">
        <w:rPr>
          <w:rFonts w:ascii="Arial" w:hAnsi="Arial" w:cs="Arial"/>
          <w:sz w:val="18"/>
          <w:szCs w:val="18"/>
        </w:rPr>
        <w:t>Σύνταξη</w:t>
      </w:r>
      <w:r w:rsidRPr="00C8148D">
        <w:rPr>
          <w:rFonts w:ascii="Arial" w:hAnsi="Arial" w:cs="Arial"/>
          <w:sz w:val="18"/>
          <w:szCs w:val="18"/>
          <w:lang w:val="en-US"/>
        </w:rPr>
        <w:t>:</w:t>
      </w:r>
    </w:p>
    <w:p w14:paraId="6C9A4DA7" w14:textId="0634A89A" w:rsidR="004506EA" w:rsidRPr="00C8148D" w:rsidRDefault="0037471F" w:rsidP="00793F3B">
      <w:pPr>
        <w:tabs>
          <w:tab w:val="center" w:pos="5400"/>
        </w:tabs>
        <w:jc w:val="both"/>
        <w:rPr>
          <w:rFonts w:ascii="Arial" w:hAnsi="Arial" w:cs="Arial"/>
          <w:sz w:val="18"/>
          <w:szCs w:val="18"/>
        </w:rPr>
      </w:pPr>
      <w:r w:rsidRPr="00C8148D">
        <w:rPr>
          <w:rFonts w:ascii="Arial" w:hAnsi="Arial" w:cs="Arial"/>
          <w:sz w:val="18"/>
          <w:szCs w:val="18"/>
        </w:rPr>
        <w:t>Διονύσης Πρωτοπαπάς</w:t>
      </w:r>
      <w:r w:rsidR="00C8148D" w:rsidRPr="00C8148D">
        <w:rPr>
          <w:rFonts w:ascii="Arial" w:hAnsi="Arial" w:cs="Arial"/>
          <w:sz w:val="18"/>
          <w:szCs w:val="18"/>
        </w:rPr>
        <w:t xml:space="preserve">, </w:t>
      </w:r>
      <w:r w:rsidRPr="00C8148D">
        <w:rPr>
          <w:rFonts w:ascii="Arial" w:hAnsi="Arial" w:cs="Arial"/>
          <w:sz w:val="18"/>
          <w:szCs w:val="18"/>
        </w:rPr>
        <w:t>Γενικός Σύμβουλος ΟΕΥ Β</w:t>
      </w:r>
      <w:r w:rsidR="00212C73" w:rsidRPr="00C8148D">
        <w:rPr>
          <w:rFonts w:ascii="Arial" w:hAnsi="Arial" w:cs="Arial"/>
          <w:sz w:val="18"/>
          <w:szCs w:val="18"/>
        </w:rPr>
        <w:t>΄</w:t>
      </w:r>
    </w:p>
    <w:p w14:paraId="2D34D963" w14:textId="1FE54B73" w:rsidR="00C8148D" w:rsidRPr="00C8148D" w:rsidRDefault="00C8148D" w:rsidP="00793F3B">
      <w:pPr>
        <w:tabs>
          <w:tab w:val="center" w:pos="5400"/>
        </w:tabs>
        <w:jc w:val="both"/>
        <w:rPr>
          <w:rFonts w:ascii="Arial" w:hAnsi="Arial" w:cs="Arial"/>
          <w:sz w:val="18"/>
          <w:szCs w:val="18"/>
        </w:rPr>
      </w:pPr>
      <w:r w:rsidRPr="00C8148D">
        <w:rPr>
          <w:rFonts w:ascii="Arial" w:hAnsi="Arial" w:cs="Arial"/>
          <w:sz w:val="18"/>
          <w:szCs w:val="18"/>
        </w:rPr>
        <w:t xml:space="preserve">Ζαφειρένια </w:t>
      </w:r>
      <w:proofErr w:type="spellStart"/>
      <w:r w:rsidRPr="00C8148D">
        <w:rPr>
          <w:rFonts w:ascii="Arial" w:hAnsi="Arial" w:cs="Arial"/>
          <w:sz w:val="18"/>
          <w:szCs w:val="18"/>
        </w:rPr>
        <w:t>Προεστάκη</w:t>
      </w:r>
      <w:proofErr w:type="spellEnd"/>
      <w:r w:rsidRPr="00C8148D">
        <w:rPr>
          <w:rFonts w:ascii="Arial" w:hAnsi="Arial" w:cs="Arial"/>
          <w:sz w:val="18"/>
          <w:szCs w:val="18"/>
        </w:rPr>
        <w:t>, Γραμματέας ΟΕΥ Β’</w:t>
      </w:r>
    </w:p>
    <w:p w14:paraId="2E134848" w14:textId="3A8C2BA2" w:rsidR="00212C73" w:rsidRPr="00A41C4F" w:rsidRDefault="00212C73" w:rsidP="00212C73">
      <w:pPr>
        <w:tabs>
          <w:tab w:val="center" w:pos="5400"/>
        </w:tabs>
        <w:spacing w:after="240"/>
        <w:jc w:val="both"/>
        <w:rPr>
          <w:rFonts w:ascii="Arial" w:hAnsi="Arial" w:cs="Arial"/>
          <w:sz w:val="20"/>
          <w:szCs w:val="20"/>
        </w:rPr>
      </w:pPr>
    </w:p>
    <w:sectPr w:rsidR="00212C73" w:rsidRPr="00A41C4F" w:rsidSect="00A431CC">
      <w:footerReference w:type="default" r:id="rId10"/>
      <w:pgSz w:w="12240" w:h="15840"/>
      <w:pgMar w:top="1350" w:right="162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939F0" w14:textId="77777777" w:rsidR="00F10892" w:rsidRDefault="00F10892" w:rsidP="00ED0F59">
      <w:r>
        <w:separator/>
      </w:r>
    </w:p>
  </w:endnote>
  <w:endnote w:type="continuationSeparator" w:id="0">
    <w:p w14:paraId="534FCD73" w14:textId="77777777" w:rsidR="00F10892" w:rsidRDefault="00F10892" w:rsidP="00ED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E645EF" w14:textId="3F559AE9" w:rsidR="00F10892" w:rsidRPr="00A41C4F" w:rsidRDefault="00F10892" w:rsidP="0022399D">
    <w:pPr>
      <w:pBdr>
        <w:top w:val="single" w:sz="4" w:space="1" w:color="auto"/>
      </w:pBdr>
      <w:spacing w:before="120"/>
      <w:jc w:val="right"/>
      <w:rPr>
        <w:rFonts w:ascii="Arial" w:hAnsi="Arial" w:cs="Arial"/>
        <w:sz w:val="18"/>
        <w:szCs w:val="18"/>
        <w:lang w:val="en-US"/>
      </w:rPr>
    </w:pPr>
    <w:r w:rsidRPr="00A045A2">
      <w:rPr>
        <w:rFonts w:ascii="Arial" w:hAnsi="Arial" w:cs="Arial"/>
        <w:sz w:val="18"/>
        <w:szCs w:val="18"/>
      </w:rPr>
      <w:t>Σελίδα</w:t>
    </w:r>
    <w:r w:rsidRPr="00C8148D">
      <w:rPr>
        <w:rFonts w:ascii="Arial" w:hAnsi="Arial" w:cs="Arial"/>
        <w:sz w:val="18"/>
        <w:szCs w:val="18"/>
        <w:lang w:val="en-US"/>
      </w:rPr>
      <w:t xml:space="preserve"> </w:t>
    </w:r>
    <w:r w:rsidRPr="00A045A2">
      <w:rPr>
        <w:rFonts w:ascii="Arial" w:hAnsi="Arial" w:cs="Arial"/>
        <w:b/>
        <w:sz w:val="18"/>
        <w:szCs w:val="18"/>
      </w:rPr>
      <w:fldChar w:fldCharType="begin"/>
    </w:r>
    <w:r w:rsidRPr="00C8148D">
      <w:rPr>
        <w:rFonts w:ascii="Arial" w:hAnsi="Arial" w:cs="Arial"/>
        <w:b/>
        <w:sz w:val="18"/>
        <w:szCs w:val="18"/>
        <w:lang w:val="en-US"/>
      </w:rPr>
      <w:instrText xml:space="preserve"> PAGE </w:instrText>
    </w:r>
    <w:r w:rsidRPr="00A045A2">
      <w:rPr>
        <w:rFonts w:ascii="Arial" w:hAnsi="Arial" w:cs="Arial"/>
        <w:b/>
        <w:sz w:val="18"/>
        <w:szCs w:val="18"/>
      </w:rPr>
      <w:fldChar w:fldCharType="separate"/>
    </w:r>
    <w:r w:rsidRPr="00C8148D">
      <w:rPr>
        <w:rFonts w:ascii="Arial" w:hAnsi="Arial" w:cs="Arial"/>
        <w:b/>
        <w:sz w:val="18"/>
        <w:szCs w:val="18"/>
        <w:lang w:val="en-US"/>
      </w:rPr>
      <w:t>1</w:t>
    </w:r>
    <w:r w:rsidRPr="00A045A2">
      <w:rPr>
        <w:rFonts w:ascii="Arial" w:hAnsi="Arial" w:cs="Arial"/>
        <w:b/>
        <w:sz w:val="18"/>
        <w:szCs w:val="18"/>
      </w:rPr>
      <w:fldChar w:fldCharType="end"/>
    </w:r>
    <w:r w:rsidRPr="00C8148D">
      <w:rPr>
        <w:rFonts w:ascii="Arial" w:hAnsi="Arial" w:cs="Arial"/>
        <w:sz w:val="18"/>
        <w:szCs w:val="18"/>
        <w:lang w:val="en-US"/>
      </w:rPr>
      <w:t xml:space="preserve"> </w:t>
    </w:r>
    <w:r w:rsidRPr="00A045A2">
      <w:rPr>
        <w:rFonts w:ascii="Arial" w:hAnsi="Arial" w:cs="Arial"/>
        <w:sz w:val="18"/>
        <w:szCs w:val="18"/>
      </w:rPr>
      <w:t>από</w:t>
    </w:r>
    <w:r w:rsidRPr="00C8148D">
      <w:rPr>
        <w:rFonts w:ascii="Arial" w:hAnsi="Arial" w:cs="Arial"/>
        <w:sz w:val="18"/>
        <w:szCs w:val="18"/>
        <w:lang w:val="en-US"/>
      </w:rPr>
      <w:t xml:space="preserve"> </w:t>
    </w:r>
    <w:r w:rsidR="00C8148D" w:rsidRPr="00C8148D">
      <w:rPr>
        <w:rFonts w:ascii="Arial" w:hAnsi="Arial" w:cs="Arial"/>
        <w:sz w:val="18"/>
        <w:szCs w:val="18"/>
        <w:lang w:val="en-US"/>
      </w:rPr>
      <w:t>2</w:t>
    </w:r>
  </w:p>
  <w:p w14:paraId="52270BB8" w14:textId="77777777" w:rsidR="00C8148D" w:rsidRDefault="00C8148D" w:rsidP="003C4962">
    <w:pPr>
      <w:pStyle w:val="Footer"/>
      <w:jc w:val="center"/>
      <w:rPr>
        <w:rFonts w:ascii="Arial" w:hAnsi="Arial" w:cs="Arial"/>
        <w:sz w:val="18"/>
        <w:szCs w:val="18"/>
        <w:lang w:val="en-US"/>
      </w:rPr>
    </w:pPr>
  </w:p>
  <w:p w14:paraId="5CF114F5" w14:textId="3935706E" w:rsidR="00F10892" w:rsidRPr="00C8148D" w:rsidRDefault="00C8148D" w:rsidP="003C4962">
    <w:pPr>
      <w:pStyle w:val="Footer"/>
      <w:jc w:val="center"/>
      <w:rPr>
        <w:sz w:val="18"/>
        <w:szCs w:val="18"/>
        <w:lang w:val="en-US"/>
      </w:rPr>
    </w:pPr>
    <w:r w:rsidRPr="00C8148D">
      <w:rPr>
        <w:rFonts w:ascii="Arial" w:hAnsi="Arial" w:cs="Arial"/>
        <w:sz w:val="18"/>
        <w:szCs w:val="18"/>
        <w:lang w:val="en-US"/>
      </w:rPr>
      <w:t xml:space="preserve">2217 </w:t>
    </w:r>
    <w:r>
      <w:rPr>
        <w:rFonts w:ascii="Arial" w:hAnsi="Arial" w:cs="Arial"/>
        <w:sz w:val="18"/>
        <w:szCs w:val="18"/>
        <w:lang w:val="en-US"/>
      </w:rPr>
      <w:t>Massachusetts Ave, NW, Washington DC 20008, ecocom-washington@mfa.gr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59A7D" w14:textId="77777777" w:rsidR="00F10892" w:rsidRDefault="00F10892" w:rsidP="00ED0F59">
      <w:r>
        <w:separator/>
      </w:r>
    </w:p>
  </w:footnote>
  <w:footnote w:type="continuationSeparator" w:id="0">
    <w:p w14:paraId="79224D95" w14:textId="77777777" w:rsidR="00F10892" w:rsidRDefault="00F10892" w:rsidP="00ED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F119D"/>
    <w:multiLevelType w:val="hybridMultilevel"/>
    <w:tmpl w:val="B19EB098"/>
    <w:lvl w:ilvl="0" w:tplc="EFC01E68">
      <w:start w:val="5"/>
      <w:numFmt w:val="bullet"/>
      <w:lvlText w:val="•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32470887"/>
    <w:multiLevelType w:val="multilevel"/>
    <w:tmpl w:val="CD46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065C4"/>
    <w:multiLevelType w:val="hybridMultilevel"/>
    <w:tmpl w:val="CACEFAD0"/>
    <w:lvl w:ilvl="0" w:tplc="EFC01E68">
      <w:start w:val="5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2D5B10"/>
    <w:multiLevelType w:val="multilevel"/>
    <w:tmpl w:val="6932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85074E"/>
    <w:multiLevelType w:val="hybridMultilevel"/>
    <w:tmpl w:val="33546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221E2">
      <w:start w:val="5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A732F"/>
    <w:multiLevelType w:val="multilevel"/>
    <w:tmpl w:val="67E4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131FBC"/>
    <w:multiLevelType w:val="multilevel"/>
    <w:tmpl w:val="31B6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359F5"/>
    <w:multiLevelType w:val="hybridMultilevel"/>
    <w:tmpl w:val="C178CB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96"/>
    <w:rsid w:val="00001B49"/>
    <w:rsid w:val="000023FA"/>
    <w:rsid w:val="0000572C"/>
    <w:rsid w:val="00014B2B"/>
    <w:rsid w:val="00015B88"/>
    <w:rsid w:val="0001674E"/>
    <w:rsid w:val="000375BC"/>
    <w:rsid w:val="000401B9"/>
    <w:rsid w:val="0004144E"/>
    <w:rsid w:val="00044782"/>
    <w:rsid w:val="00045625"/>
    <w:rsid w:val="0005500E"/>
    <w:rsid w:val="00055836"/>
    <w:rsid w:val="0006685D"/>
    <w:rsid w:val="000668B8"/>
    <w:rsid w:val="00066926"/>
    <w:rsid w:val="00067419"/>
    <w:rsid w:val="0007753B"/>
    <w:rsid w:val="00082856"/>
    <w:rsid w:val="0008347D"/>
    <w:rsid w:val="000C3CC2"/>
    <w:rsid w:val="000C7E54"/>
    <w:rsid w:val="000D1317"/>
    <w:rsid w:val="000D1F85"/>
    <w:rsid w:val="000D5BF1"/>
    <w:rsid w:val="000E46E7"/>
    <w:rsid w:val="000E76F2"/>
    <w:rsid w:val="000E7F4F"/>
    <w:rsid w:val="000F0D92"/>
    <w:rsid w:val="000F3F06"/>
    <w:rsid w:val="000F5549"/>
    <w:rsid w:val="000F5E63"/>
    <w:rsid w:val="000F7664"/>
    <w:rsid w:val="001023B8"/>
    <w:rsid w:val="001032BB"/>
    <w:rsid w:val="00106EDF"/>
    <w:rsid w:val="0011774A"/>
    <w:rsid w:val="00120B26"/>
    <w:rsid w:val="00120F41"/>
    <w:rsid w:val="00124A68"/>
    <w:rsid w:val="001264C8"/>
    <w:rsid w:val="00127461"/>
    <w:rsid w:val="00133ECA"/>
    <w:rsid w:val="00134591"/>
    <w:rsid w:val="00137237"/>
    <w:rsid w:val="001423D0"/>
    <w:rsid w:val="001436CF"/>
    <w:rsid w:val="00145591"/>
    <w:rsid w:val="00151D6F"/>
    <w:rsid w:val="00153E6E"/>
    <w:rsid w:val="001567FE"/>
    <w:rsid w:val="0015688A"/>
    <w:rsid w:val="00160B57"/>
    <w:rsid w:val="00162AD5"/>
    <w:rsid w:val="00163D7C"/>
    <w:rsid w:val="0017372C"/>
    <w:rsid w:val="00176189"/>
    <w:rsid w:val="001763A5"/>
    <w:rsid w:val="00187EF2"/>
    <w:rsid w:val="00190130"/>
    <w:rsid w:val="0019185E"/>
    <w:rsid w:val="00193471"/>
    <w:rsid w:val="00193F20"/>
    <w:rsid w:val="001A4302"/>
    <w:rsid w:val="001A67EF"/>
    <w:rsid w:val="001B0CD6"/>
    <w:rsid w:val="001B1F74"/>
    <w:rsid w:val="001B37F2"/>
    <w:rsid w:val="001B3AD3"/>
    <w:rsid w:val="001B7689"/>
    <w:rsid w:val="001B7F31"/>
    <w:rsid w:val="001C0266"/>
    <w:rsid w:val="001C1D0F"/>
    <w:rsid w:val="001C2905"/>
    <w:rsid w:val="001C7C2F"/>
    <w:rsid w:val="001D56DA"/>
    <w:rsid w:val="001E2D2D"/>
    <w:rsid w:val="001E30D3"/>
    <w:rsid w:val="001E3806"/>
    <w:rsid w:val="001E5773"/>
    <w:rsid w:val="001E5B93"/>
    <w:rsid w:val="001E6302"/>
    <w:rsid w:val="001E72D2"/>
    <w:rsid w:val="001E750D"/>
    <w:rsid w:val="001E7984"/>
    <w:rsid w:val="001F1212"/>
    <w:rsid w:val="001F3212"/>
    <w:rsid w:val="001F7613"/>
    <w:rsid w:val="001F7E23"/>
    <w:rsid w:val="002076DF"/>
    <w:rsid w:val="0021118F"/>
    <w:rsid w:val="00212C73"/>
    <w:rsid w:val="00217CF2"/>
    <w:rsid w:val="00223260"/>
    <w:rsid w:val="002233C8"/>
    <w:rsid w:val="0022399D"/>
    <w:rsid w:val="00226DC3"/>
    <w:rsid w:val="0022790A"/>
    <w:rsid w:val="0023260B"/>
    <w:rsid w:val="00232AD5"/>
    <w:rsid w:val="002332FB"/>
    <w:rsid w:val="00236858"/>
    <w:rsid w:val="002371AB"/>
    <w:rsid w:val="0024111A"/>
    <w:rsid w:val="002428D9"/>
    <w:rsid w:val="00242D48"/>
    <w:rsid w:val="00242F64"/>
    <w:rsid w:val="00243E10"/>
    <w:rsid w:val="002459A1"/>
    <w:rsid w:val="0024649B"/>
    <w:rsid w:val="002510E3"/>
    <w:rsid w:val="002531A5"/>
    <w:rsid w:val="0025390A"/>
    <w:rsid w:val="00274043"/>
    <w:rsid w:val="0027535D"/>
    <w:rsid w:val="002765F9"/>
    <w:rsid w:val="002766E6"/>
    <w:rsid w:val="0028230E"/>
    <w:rsid w:val="00284BEA"/>
    <w:rsid w:val="0028546A"/>
    <w:rsid w:val="0028624E"/>
    <w:rsid w:val="00287445"/>
    <w:rsid w:val="002935CD"/>
    <w:rsid w:val="00294E5A"/>
    <w:rsid w:val="002B069F"/>
    <w:rsid w:val="002B0DE5"/>
    <w:rsid w:val="002B1D65"/>
    <w:rsid w:val="002B620E"/>
    <w:rsid w:val="002B62C7"/>
    <w:rsid w:val="002B737B"/>
    <w:rsid w:val="002C25DF"/>
    <w:rsid w:val="002C3363"/>
    <w:rsid w:val="002C43D2"/>
    <w:rsid w:val="002C4A39"/>
    <w:rsid w:val="002D0F64"/>
    <w:rsid w:val="002D100E"/>
    <w:rsid w:val="002E49D6"/>
    <w:rsid w:val="002F2E72"/>
    <w:rsid w:val="002F319D"/>
    <w:rsid w:val="002F54CD"/>
    <w:rsid w:val="002F78C3"/>
    <w:rsid w:val="0030242B"/>
    <w:rsid w:val="0030305F"/>
    <w:rsid w:val="003030BD"/>
    <w:rsid w:val="00304B38"/>
    <w:rsid w:val="003071A6"/>
    <w:rsid w:val="003119D0"/>
    <w:rsid w:val="0031656C"/>
    <w:rsid w:val="00321DD9"/>
    <w:rsid w:val="00322B3B"/>
    <w:rsid w:val="00325C85"/>
    <w:rsid w:val="00330D19"/>
    <w:rsid w:val="00334A56"/>
    <w:rsid w:val="00335F13"/>
    <w:rsid w:val="00336F89"/>
    <w:rsid w:val="0034521C"/>
    <w:rsid w:val="0034571D"/>
    <w:rsid w:val="00350712"/>
    <w:rsid w:val="003507B0"/>
    <w:rsid w:val="003516C2"/>
    <w:rsid w:val="00355EF6"/>
    <w:rsid w:val="0035794B"/>
    <w:rsid w:val="00360631"/>
    <w:rsid w:val="00360EEC"/>
    <w:rsid w:val="0037318A"/>
    <w:rsid w:val="0037471F"/>
    <w:rsid w:val="003906FB"/>
    <w:rsid w:val="0039475C"/>
    <w:rsid w:val="003A0736"/>
    <w:rsid w:val="003A7F99"/>
    <w:rsid w:val="003B09B9"/>
    <w:rsid w:val="003B518B"/>
    <w:rsid w:val="003B796D"/>
    <w:rsid w:val="003C14A8"/>
    <w:rsid w:val="003C4962"/>
    <w:rsid w:val="003C5853"/>
    <w:rsid w:val="003C5FDE"/>
    <w:rsid w:val="003C70F4"/>
    <w:rsid w:val="003D0533"/>
    <w:rsid w:val="003D18E4"/>
    <w:rsid w:val="003D1F17"/>
    <w:rsid w:val="003D5DFA"/>
    <w:rsid w:val="003E02B3"/>
    <w:rsid w:val="003E05DB"/>
    <w:rsid w:val="003E0C0B"/>
    <w:rsid w:val="003E0ED8"/>
    <w:rsid w:val="003E7658"/>
    <w:rsid w:val="003F1B59"/>
    <w:rsid w:val="003F2EB7"/>
    <w:rsid w:val="003F3154"/>
    <w:rsid w:val="003F3914"/>
    <w:rsid w:val="003F5AEF"/>
    <w:rsid w:val="003F5B53"/>
    <w:rsid w:val="003F605F"/>
    <w:rsid w:val="004034F7"/>
    <w:rsid w:val="004039BD"/>
    <w:rsid w:val="00415F11"/>
    <w:rsid w:val="00420369"/>
    <w:rsid w:val="00420725"/>
    <w:rsid w:val="00420CBA"/>
    <w:rsid w:val="00421473"/>
    <w:rsid w:val="004258AB"/>
    <w:rsid w:val="00436A52"/>
    <w:rsid w:val="004452F9"/>
    <w:rsid w:val="004506EA"/>
    <w:rsid w:val="00452555"/>
    <w:rsid w:val="00455C48"/>
    <w:rsid w:val="00460B03"/>
    <w:rsid w:val="0046101E"/>
    <w:rsid w:val="004640EB"/>
    <w:rsid w:val="004651FA"/>
    <w:rsid w:val="004667FD"/>
    <w:rsid w:val="0047272D"/>
    <w:rsid w:val="004727C4"/>
    <w:rsid w:val="00472B82"/>
    <w:rsid w:val="00473856"/>
    <w:rsid w:val="004747E8"/>
    <w:rsid w:val="00476589"/>
    <w:rsid w:val="004771ED"/>
    <w:rsid w:val="004832E8"/>
    <w:rsid w:val="00483F46"/>
    <w:rsid w:val="004861E1"/>
    <w:rsid w:val="00486563"/>
    <w:rsid w:val="004A41CC"/>
    <w:rsid w:val="004B1A44"/>
    <w:rsid w:val="004B44C3"/>
    <w:rsid w:val="004C16E3"/>
    <w:rsid w:val="004C3842"/>
    <w:rsid w:val="004C4DC9"/>
    <w:rsid w:val="004C4E3D"/>
    <w:rsid w:val="004C7B75"/>
    <w:rsid w:val="004D7AE5"/>
    <w:rsid w:val="004E4AAD"/>
    <w:rsid w:val="004E4AF3"/>
    <w:rsid w:val="004F2DCA"/>
    <w:rsid w:val="004F5107"/>
    <w:rsid w:val="004F6BCD"/>
    <w:rsid w:val="00501183"/>
    <w:rsid w:val="00503B3E"/>
    <w:rsid w:val="00510381"/>
    <w:rsid w:val="00512E83"/>
    <w:rsid w:val="005150E8"/>
    <w:rsid w:val="00517DE1"/>
    <w:rsid w:val="005229E2"/>
    <w:rsid w:val="00523013"/>
    <w:rsid w:val="005240FE"/>
    <w:rsid w:val="00524D35"/>
    <w:rsid w:val="00525E0C"/>
    <w:rsid w:val="00526360"/>
    <w:rsid w:val="00530C7F"/>
    <w:rsid w:val="0053200C"/>
    <w:rsid w:val="005340A2"/>
    <w:rsid w:val="00542234"/>
    <w:rsid w:val="005500C6"/>
    <w:rsid w:val="005538EB"/>
    <w:rsid w:val="00553B70"/>
    <w:rsid w:val="005568EB"/>
    <w:rsid w:val="00557FEE"/>
    <w:rsid w:val="00562706"/>
    <w:rsid w:val="00562B09"/>
    <w:rsid w:val="005725CB"/>
    <w:rsid w:val="00572768"/>
    <w:rsid w:val="0057313E"/>
    <w:rsid w:val="0057723F"/>
    <w:rsid w:val="005776AD"/>
    <w:rsid w:val="00581695"/>
    <w:rsid w:val="0058198B"/>
    <w:rsid w:val="005848B3"/>
    <w:rsid w:val="00585F5A"/>
    <w:rsid w:val="00590759"/>
    <w:rsid w:val="00595A5D"/>
    <w:rsid w:val="00595CDE"/>
    <w:rsid w:val="00596AA7"/>
    <w:rsid w:val="005A0593"/>
    <w:rsid w:val="005A498F"/>
    <w:rsid w:val="005B1925"/>
    <w:rsid w:val="005B1AD0"/>
    <w:rsid w:val="005B257B"/>
    <w:rsid w:val="005B3762"/>
    <w:rsid w:val="005C0B73"/>
    <w:rsid w:val="005C1266"/>
    <w:rsid w:val="005C19D5"/>
    <w:rsid w:val="005C2EC4"/>
    <w:rsid w:val="005C4E54"/>
    <w:rsid w:val="005C4F39"/>
    <w:rsid w:val="005C618C"/>
    <w:rsid w:val="005D0731"/>
    <w:rsid w:val="005D3886"/>
    <w:rsid w:val="005D5463"/>
    <w:rsid w:val="005E0C50"/>
    <w:rsid w:val="005E74C0"/>
    <w:rsid w:val="005F36D0"/>
    <w:rsid w:val="00602A39"/>
    <w:rsid w:val="006039D8"/>
    <w:rsid w:val="00612E33"/>
    <w:rsid w:val="00613C0F"/>
    <w:rsid w:val="006143CE"/>
    <w:rsid w:val="00621EE2"/>
    <w:rsid w:val="00622DBA"/>
    <w:rsid w:val="006273B9"/>
    <w:rsid w:val="00627AA5"/>
    <w:rsid w:val="00632545"/>
    <w:rsid w:val="00633E7E"/>
    <w:rsid w:val="00637048"/>
    <w:rsid w:val="006473A2"/>
    <w:rsid w:val="0065076B"/>
    <w:rsid w:val="006516F4"/>
    <w:rsid w:val="00654E69"/>
    <w:rsid w:val="00656901"/>
    <w:rsid w:val="00662B2C"/>
    <w:rsid w:val="00663AEC"/>
    <w:rsid w:val="00670F9D"/>
    <w:rsid w:val="00673450"/>
    <w:rsid w:val="0067460E"/>
    <w:rsid w:val="00674B85"/>
    <w:rsid w:val="00681E8A"/>
    <w:rsid w:val="006833AB"/>
    <w:rsid w:val="00683C78"/>
    <w:rsid w:val="00686E7D"/>
    <w:rsid w:val="00690B96"/>
    <w:rsid w:val="00693627"/>
    <w:rsid w:val="006956E9"/>
    <w:rsid w:val="00695B1A"/>
    <w:rsid w:val="0069643C"/>
    <w:rsid w:val="006A1EF4"/>
    <w:rsid w:val="006A5736"/>
    <w:rsid w:val="006A66C9"/>
    <w:rsid w:val="006B1830"/>
    <w:rsid w:val="006B37DF"/>
    <w:rsid w:val="006B44D0"/>
    <w:rsid w:val="006C3964"/>
    <w:rsid w:val="006C4739"/>
    <w:rsid w:val="006C4750"/>
    <w:rsid w:val="006D6F58"/>
    <w:rsid w:val="006D7D75"/>
    <w:rsid w:val="006E2A25"/>
    <w:rsid w:val="006E2A6E"/>
    <w:rsid w:val="006E79E2"/>
    <w:rsid w:val="006F28FB"/>
    <w:rsid w:val="006F6F35"/>
    <w:rsid w:val="006F7489"/>
    <w:rsid w:val="00703E84"/>
    <w:rsid w:val="0070655B"/>
    <w:rsid w:val="0071199C"/>
    <w:rsid w:val="00714D4F"/>
    <w:rsid w:val="00716E63"/>
    <w:rsid w:val="00721EB0"/>
    <w:rsid w:val="007301B4"/>
    <w:rsid w:val="0073641C"/>
    <w:rsid w:val="0074176D"/>
    <w:rsid w:val="00751E97"/>
    <w:rsid w:val="00752461"/>
    <w:rsid w:val="00752DCA"/>
    <w:rsid w:val="00757A3A"/>
    <w:rsid w:val="00762188"/>
    <w:rsid w:val="007628D0"/>
    <w:rsid w:val="00762A36"/>
    <w:rsid w:val="0077022F"/>
    <w:rsid w:val="0077257E"/>
    <w:rsid w:val="00773C76"/>
    <w:rsid w:val="007766D7"/>
    <w:rsid w:val="00784326"/>
    <w:rsid w:val="0078614F"/>
    <w:rsid w:val="00786E6A"/>
    <w:rsid w:val="0078711A"/>
    <w:rsid w:val="00793DA4"/>
    <w:rsid w:val="00793F3B"/>
    <w:rsid w:val="0079435D"/>
    <w:rsid w:val="007A0743"/>
    <w:rsid w:val="007B0BFE"/>
    <w:rsid w:val="007B7015"/>
    <w:rsid w:val="007D1E00"/>
    <w:rsid w:val="007D4914"/>
    <w:rsid w:val="007D5F43"/>
    <w:rsid w:val="007D6BEF"/>
    <w:rsid w:val="007E0D4A"/>
    <w:rsid w:val="007F0E3A"/>
    <w:rsid w:val="007F2064"/>
    <w:rsid w:val="007F2446"/>
    <w:rsid w:val="007F5416"/>
    <w:rsid w:val="007F6669"/>
    <w:rsid w:val="008003DD"/>
    <w:rsid w:val="008008DA"/>
    <w:rsid w:val="008057F8"/>
    <w:rsid w:val="008064DB"/>
    <w:rsid w:val="0082399B"/>
    <w:rsid w:val="00842C8F"/>
    <w:rsid w:val="00843725"/>
    <w:rsid w:val="00843C80"/>
    <w:rsid w:val="0085151E"/>
    <w:rsid w:val="00856DDA"/>
    <w:rsid w:val="00861469"/>
    <w:rsid w:val="00863B67"/>
    <w:rsid w:val="0086589A"/>
    <w:rsid w:val="00866B1A"/>
    <w:rsid w:val="00871234"/>
    <w:rsid w:val="00872AEB"/>
    <w:rsid w:val="00873760"/>
    <w:rsid w:val="00877113"/>
    <w:rsid w:val="008815F9"/>
    <w:rsid w:val="00882510"/>
    <w:rsid w:val="008853A7"/>
    <w:rsid w:val="00886F00"/>
    <w:rsid w:val="008873B7"/>
    <w:rsid w:val="008B197A"/>
    <w:rsid w:val="008B3955"/>
    <w:rsid w:val="008B4613"/>
    <w:rsid w:val="008B520F"/>
    <w:rsid w:val="008C21B9"/>
    <w:rsid w:val="008C472E"/>
    <w:rsid w:val="008D3B83"/>
    <w:rsid w:val="008D49B0"/>
    <w:rsid w:val="008D75FE"/>
    <w:rsid w:val="008E633D"/>
    <w:rsid w:val="008E64F5"/>
    <w:rsid w:val="008E70FF"/>
    <w:rsid w:val="008E79F9"/>
    <w:rsid w:val="008F06D7"/>
    <w:rsid w:val="008F3A20"/>
    <w:rsid w:val="00900BED"/>
    <w:rsid w:val="00905DF1"/>
    <w:rsid w:val="00905F50"/>
    <w:rsid w:val="00912D70"/>
    <w:rsid w:val="00914F19"/>
    <w:rsid w:val="00915CBB"/>
    <w:rsid w:val="00922C90"/>
    <w:rsid w:val="00923F39"/>
    <w:rsid w:val="0093072D"/>
    <w:rsid w:val="009355D4"/>
    <w:rsid w:val="009375AA"/>
    <w:rsid w:val="009402BE"/>
    <w:rsid w:val="00944297"/>
    <w:rsid w:val="00946531"/>
    <w:rsid w:val="00946D57"/>
    <w:rsid w:val="009515C1"/>
    <w:rsid w:val="00951FAA"/>
    <w:rsid w:val="00954019"/>
    <w:rsid w:val="0095764E"/>
    <w:rsid w:val="00957D82"/>
    <w:rsid w:val="0096734F"/>
    <w:rsid w:val="00977813"/>
    <w:rsid w:val="00982C48"/>
    <w:rsid w:val="00985F9B"/>
    <w:rsid w:val="009A02B2"/>
    <w:rsid w:val="009A3FA9"/>
    <w:rsid w:val="009A4450"/>
    <w:rsid w:val="009B5AF4"/>
    <w:rsid w:val="009B68B7"/>
    <w:rsid w:val="009C39EC"/>
    <w:rsid w:val="009C7B54"/>
    <w:rsid w:val="009D30D2"/>
    <w:rsid w:val="009D338F"/>
    <w:rsid w:val="009D4866"/>
    <w:rsid w:val="009D4DE8"/>
    <w:rsid w:val="009D6332"/>
    <w:rsid w:val="009F29B0"/>
    <w:rsid w:val="009F39E0"/>
    <w:rsid w:val="009F4DAC"/>
    <w:rsid w:val="00A009FC"/>
    <w:rsid w:val="00A045A2"/>
    <w:rsid w:val="00A10E4C"/>
    <w:rsid w:val="00A2250C"/>
    <w:rsid w:val="00A234B3"/>
    <w:rsid w:val="00A349D1"/>
    <w:rsid w:val="00A36763"/>
    <w:rsid w:val="00A41C4F"/>
    <w:rsid w:val="00A431CC"/>
    <w:rsid w:val="00A454C9"/>
    <w:rsid w:val="00A45B93"/>
    <w:rsid w:val="00A53DCC"/>
    <w:rsid w:val="00A5729F"/>
    <w:rsid w:val="00A65F38"/>
    <w:rsid w:val="00A65F39"/>
    <w:rsid w:val="00A6606C"/>
    <w:rsid w:val="00A6623B"/>
    <w:rsid w:val="00A676D7"/>
    <w:rsid w:val="00A71558"/>
    <w:rsid w:val="00A73AC3"/>
    <w:rsid w:val="00A81430"/>
    <w:rsid w:val="00A961AE"/>
    <w:rsid w:val="00AA30EC"/>
    <w:rsid w:val="00AA5FAC"/>
    <w:rsid w:val="00AC56D5"/>
    <w:rsid w:val="00AC771D"/>
    <w:rsid w:val="00AD18BD"/>
    <w:rsid w:val="00AD386B"/>
    <w:rsid w:val="00AD3AA6"/>
    <w:rsid w:val="00AD6126"/>
    <w:rsid w:val="00AE4893"/>
    <w:rsid w:val="00AE756B"/>
    <w:rsid w:val="00AF0144"/>
    <w:rsid w:val="00AF0268"/>
    <w:rsid w:val="00AF4268"/>
    <w:rsid w:val="00AF4963"/>
    <w:rsid w:val="00AF52A3"/>
    <w:rsid w:val="00AF5AA0"/>
    <w:rsid w:val="00B06B5B"/>
    <w:rsid w:val="00B06CDD"/>
    <w:rsid w:val="00B117CC"/>
    <w:rsid w:val="00B11AF4"/>
    <w:rsid w:val="00B11E9E"/>
    <w:rsid w:val="00B23721"/>
    <w:rsid w:val="00B23CBA"/>
    <w:rsid w:val="00B244C5"/>
    <w:rsid w:val="00B246CF"/>
    <w:rsid w:val="00B30A4D"/>
    <w:rsid w:val="00B30DC8"/>
    <w:rsid w:val="00B31FF4"/>
    <w:rsid w:val="00B42700"/>
    <w:rsid w:val="00B4342D"/>
    <w:rsid w:val="00B438B4"/>
    <w:rsid w:val="00B43BC6"/>
    <w:rsid w:val="00B44960"/>
    <w:rsid w:val="00B47F04"/>
    <w:rsid w:val="00B57147"/>
    <w:rsid w:val="00B62DD4"/>
    <w:rsid w:val="00B7166C"/>
    <w:rsid w:val="00B71812"/>
    <w:rsid w:val="00B73848"/>
    <w:rsid w:val="00B757E2"/>
    <w:rsid w:val="00B7590C"/>
    <w:rsid w:val="00B76773"/>
    <w:rsid w:val="00B768EC"/>
    <w:rsid w:val="00B770F7"/>
    <w:rsid w:val="00B9221C"/>
    <w:rsid w:val="00B92A35"/>
    <w:rsid w:val="00B953FD"/>
    <w:rsid w:val="00BA2011"/>
    <w:rsid w:val="00BB0D2C"/>
    <w:rsid w:val="00BB4B8C"/>
    <w:rsid w:val="00BB6E75"/>
    <w:rsid w:val="00BB7834"/>
    <w:rsid w:val="00BC024D"/>
    <w:rsid w:val="00BC3AE0"/>
    <w:rsid w:val="00BD1DD5"/>
    <w:rsid w:val="00BD65D7"/>
    <w:rsid w:val="00BD76D2"/>
    <w:rsid w:val="00BF38C1"/>
    <w:rsid w:val="00BF4FD7"/>
    <w:rsid w:val="00BF5E93"/>
    <w:rsid w:val="00C0294C"/>
    <w:rsid w:val="00C03628"/>
    <w:rsid w:val="00C039B3"/>
    <w:rsid w:val="00C054E4"/>
    <w:rsid w:val="00C13A00"/>
    <w:rsid w:val="00C14E2D"/>
    <w:rsid w:val="00C20865"/>
    <w:rsid w:val="00C23585"/>
    <w:rsid w:val="00C24973"/>
    <w:rsid w:val="00C25A68"/>
    <w:rsid w:val="00C25E7F"/>
    <w:rsid w:val="00C27121"/>
    <w:rsid w:val="00C30777"/>
    <w:rsid w:val="00C329EE"/>
    <w:rsid w:val="00C34236"/>
    <w:rsid w:val="00C427B1"/>
    <w:rsid w:val="00C43544"/>
    <w:rsid w:val="00C44D21"/>
    <w:rsid w:val="00C4732C"/>
    <w:rsid w:val="00C47F69"/>
    <w:rsid w:val="00C53399"/>
    <w:rsid w:val="00C56596"/>
    <w:rsid w:val="00C56838"/>
    <w:rsid w:val="00C56ECF"/>
    <w:rsid w:val="00C6566C"/>
    <w:rsid w:val="00C65D0C"/>
    <w:rsid w:val="00C665A7"/>
    <w:rsid w:val="00C8148D"/>
    <w:rsid w:val="00C836CB"/>
    <w:rsid w:val="00C83C8E"/>
    <w:rsid w:val="00C84D38"/>
    <w:rsid w:val="00C853EF"/>
    <w:rsid w:val="00C91D29"/>
    <w:rsid w:val="00CA0F78"/>
    <w:rsid w:val="00CA27F6"/>
    <w:rsid w:val="00CA45D3"/>
    <w:rsid w:val="00CB1466"/>
    <w:rsid w:val="00CB22B9"/>
    <w:rsid w:val="00CB41D7"/>
    <w:rsid w:val="00CB5A0D"/>
    <w:rsid w:val="00CC7D56"/>
    <w:rsid w:val="00CD01E4"/>
    <w:rsid w:val="00CE321F"/>
    <w:rsid w:val="00CE3AF2"/>
    <w:rsid w:val="00CF210C"/>
    <w:rsid w:val="00CF45C5"/>
    <w:rsid w:val="00CF6087"/>
    <w:rsid w:val="00CF6BBC"/>
    <w:rsid w:val="00D01121"/>
    <w:rsid w:val="00D01B41"/>
    <w:rsid w:val="00D02907"/>
    <w:rsid w:val="00D05FC7"/>
    <w:rsid w:val="00D06CB8"/>
    <w:rsid w:val="00D06DAC"/>
    <w:rsid w:val="00D06E3B"/>
    <w:rsid w:val="00D116D8"/>
    <w:rsid w:val="00D11AFB"/>
    <w:rsid w:val="00D12006"/>
    <w:rsid w:val="00D14AF0"/>
    <w:rsid w:val="00D21985"/>
    <w:rsid w:val="00D24EBD"/>
    <w:rsid w:val="00D255AE"/>
    <w:rsid w:val="00D25FB7"/>
    <w:rsid w:val="00D26C17"/>
    <w:rsid w:val="00D32C3E"/>
    <w:rsid w:val="00D331FE"/>
    <w:rsid w:val="00D364AC"/>
    <w:rsid w:val="00D37317"/>
    <w:rsid w:val="00D41265"/>
    <w:rsid w:val="00D41748"/>
    <w:rsid w:val="00D44771"/>
    <w:rsid w:val="00D51679"/>
    <w:rsid w:val="00D620B4"/>
    <w:rsid w:val="00D6726E"/>
    <w:rsid w:val="00D67BFD"/>
    <w:rsid w:val="00D74296"/>
    <w:rsid w:val="00D80702"/>
    <w:rsid w:val="00D83D9C"/>
    <w:rsid w:val="00D84992"/>
    <w:rsid w:val="00D85A7D"/>
    <w:rsid w:val="00D86149"/>
    <w:rsid w:val="00D86BF6"/>
    <w:rsid w:val="00D91969"/>
    <w:rsid w:val="00D93EAA"/>
    <w:rsid w:val="00D9633B"/>
    <w:rsid w:val="00DA3FA8"/>
    <w:rsid w:val="00DA4B4A"/>
    <w:rsid w:val="00DA5ACF"/>
    <w:rsid w:val="00DB0C4C"/>
    <w:rsid w:val="00DB35E4"/>
    <w:rsid w:val="00DB390E"/>
    <w:rsid w:val="00DB44D4"/>
    <w:rsid w:val="00DB4B9F"/>
    <w:rsid w:val="00DB65FB"/>
    <w:rsid w:val="00DB77B8"/>
    <w:rsid w:val="00DC0E68"/>
    <w:rsid w:val="00DC21DD"/>
    <w:rsid w:val="00DC62B4"/>
    <w:rsid w:val="00DC62C0"/>
    <w:rsid w:val="00DD34E4"/>
    <w:rsid w:val="00DD51D3"/>
    <w:rsid w:val="00DE24EE"/>
    <w:rsid w:val="00DE3394"/>
    <w:rsid w:val="00DF708B"/>
    <w:rsid w:val="00DF72BB"/>
    <w:rsid w:val="00E0044C"/>
    <w:rsid w:val="00E005BD"/>
    <w:rsid w:val="00E00D71"/>
    <w:rsid w:val="00E018B9"/>
    <w:rsid w:val="00E059AD"/>
    <w:rsid w:val="00E0641C"/>
    <w:rsid w:val="00E10A58"/>
    <w:rsid w:val="00E22D4C"/>
    <w:rsid w:val="00E23E89"/>
    <w:rsid w:val="00E25397"/>
    <w:rsid w:val="00E25B5F"/>
    <w:rsid w:val="00E27FA4"/>
    <w:rsid w:val="00E40E1E"/>
    <w:rsid w:val="00E433AA"/>
    <w:rsid w:val="00E443EA"/>
    <w:rsid w:val="00E463DC"/>
    <w:rsid w:val="00E472CB"/>
    <w:rsid w:val="00E511C9"/>
    <w:rsid w:val="00E521B0"/>
    <w:rsid w:val="00E55557"/>
    <w:rsid w:val="00E6042F"/>
    <w:rsid w:val="00E60884"/>
    <w:rsid w:val="00E6140F"/>
    <w:rsid w:val="00E62B67"/>
    <w:rsid w:val="00E62F76"/>
    <w:rsid w:val="00E670F3"/>
    <w:rsid w:val="00E708A7"/>
    <w:rsid w:val="00E722BC"/>
    <w:rsid w:val="00E835C5"/>
    <w:rsid w:val="00E84902"/>
    <w:rsid w:val="00E85125"/>
    <w:rsid w:val="00E92ACC"/>
    <w:rsid w:val="00E94D8F"/>
    <w:rsid w:val="00EA29C4"/>
    <w:rsid w:val="00EA5072"/>
    <w:rsid w:val="00EA744B"/>
    <w:rsid w:val="00EB06F5"/>
    <w:rsid w:val="00EB2468"/>
    <w:rsid w:val="00EB33D9"/>
    <w:rsid w:val="00EB5433"/>
    <w:rsid w:val="00EC0DF5"/>
    <w:rsid w:val="00EC1727"/>
    <w:rsid w:val="00EC39B9"/>
    <w:rsid w:val="00ED0F59"/>
    <w:rsid w:val="00ED3DB3"/>
    <w:rsid w:val="00ED7EF2"/>
    <w:rsid w:val="00EE0A82"/>
    <w:rsid w:val="00EE330F"/>
    <w:rsid w:val="00EE7F0B"/>
    <w:rsid w:val="00EF1334"/>
    <w:rsid w:val="00EF2036"/>
    <w:rsid w:val="00EF6350"/>
    <w:rsid w:val="00F00763"/>
    <w:rsid w:val="00F00AB1"/>
    <w:rsid w:val="00F03546"/>
    <w:rsid w:val="00F04785"/>
    <w:rsid w:val="00F04C18"/>
    <w:rsid w:val="00F10892"/>
    <w:rsid w:val="00F11DCC"/>
    <w:rsid w:val="00F163DB"/>
    <w:rsid w:val="00F16C41"/>
    <w:rsid w:val="00F17442"/>
    <w:rsid w:val="00F25492"/>
    <w:rsid w:val="00F26DD8"/>
    <w:rsid w:val="00F302A5"/>
    <w:rsid w:val="00F323E8"/>
    <w:rsid w:val="00F35B62"/>
    <w:rsid w:val="00F41F9E"/>
    <w:rsid w:val="00F43017"/>
    <w:rsid w:val="00F45213"/>
    <w:rsid w:val="00F46E7A"/>
    <w:rsid w:val="00F500B9"/>
    <w:rsid w:val="00F5117A"/>
    <w:rsid w:val="00F52C33"/>
    <w:rsid w:val="00F53A58"/>
    <w:rsid w:val="00F57028"/>
    <w:rsid w:val="00F60974"/>
    <w:rsid w:val="00F63322"/>
    <w:rsid w:val="00F63964"/>
    <w:rsid w:val="00F6532E"/>
    <w:rsid w:val="00F67230"/>
    <w:rsid w:val="00F67D60"/>
    <w:rsid w:val="00F705C3"/>
    <w:rsid w:val="00F75E4F"/>
    <w:rsid w:val="00F76353"/>
    <w:rsid w:val="00F76B1C"/>
    <w:rsid w:val="00F817E4"/>
    <w:rsid w:val="00F8513A"/>
    <w:rsid w:val="00F854CD"/>
    <w:rsid w:val="00F87423"/>
    <w:rsid w:val="00F93E9F"/>
    <w:rsid w:val="00F94792"/>
    <w:rsid w:val="00FA333E"/>
    <w:rsid w:val="00FA74A0"/>
    <w:rsid w:val="00FB2D33"/>
    <w:rsid w:val="00FB3073"/>
    <w:rsid w:val="00FB3872"/>
    <w:rsid w:val="00FB3A0B"/>
    <w:rsid w:val="00FC0C00"/>
    <w:rsid w:val="00FC25BB"/>
    <w:rsid w:val="00FC764A"/>
    <w:rsid w:val="00FD03DF"/>
    <w:rsid w:val="00FD51C6"/>
    <w:rsid w:val="00FE29AC"/>
    <w:rsid w:val="00FE326F"/>
    <w:rsid w:val="00FE6AFC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F3896E1"/>
  <w15:chartTrackingRefBased/>
  <w15:docId w15:val="{74B382D6-24CD-4B58-9F54-01ADAE4C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0A4D"/>
    <w:pPr>
      <w:shd w:val="clear" w:color="auto" w:fill="DBE5F1" w:themeFill="accent1" w:themeFillTint="33"/>
      <w:jc w:val="both"/>
      <w:outlineLvl w:val="0"/>
    </w:pPr>
    <w:rPr>
      <w:rFonts w:ascii="Century Gothic" w:hAnsi="Century Gothic"/>
      <w:b/>
      <w:sz w:val="28"/>
    </w:rPr>
  </w:style>
  <w:style w:type="paragraph" w:styleId="Heading2">
    <w:name w:val="heading 2"/>
    <w:basedOn w:val="Normal"/>
    <w:link w:val="Heading2Char"/>
    <w:uiPriority w:val="9"/>
    <w:qFormat/>
    <w:rsid w:val="00B30A4D"/>
    <w:pPr>
      <w:jc w:val="both"/>
      <w:outlineLvl w:val="1"/>
    </w:pPr>
    <w:rPr>
      <w:rFonts w:ascii="Century Gothic" w:hAnsi="Century Gothic"/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30A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A4D"/>
    <w:rPr>
      <w:rFonts w:ascii="Century Gothic" w:hAnsi="Century Gothic"/>
      <w:b/>
      <w:sz w:val="28"/>
      <w:shd w:val="clear" w:color="auto" w:fill="DBE5F1" w:themeFill="accent1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B30A4D"/>
    <w:rPr>
      <w:rFonts w:ascii="Century Gothic" w:hAnsi="Century Gothic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30A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30A4D"/>
    <w:rPr>
      <w:vertAlign w:val="superscript"/>
    </w:rPr>
  </w:style>
  <w:style w:type="character" w:styleId="Strong">
    <w:name w:val="Strong"/>
    <w:basedOn w:val="DefaultParagraphFont"/>
    <w:uiPriority w:val="22"/>
    <w:qFormat/>
    <w:rsid w:val="00B30A4D"/>
    <w:rPr>
      <w:b/>
      <w:bCs/>
    </w:rPr>
  </w:style>
  <w:style w:type="paragraph" w:styleId="ListParagraph">
    <w:name w:val="List Paragraph"/>
    <w:basedOn w:val="Normal"/>
    <w:uiPriority w:val="34"/>
    <w:qFormat/>
    <w:rsid w:val="00B30A4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B30A4D"/>
    <w:pPr>
      <w:outlineLvl w:val="9"/>
    </w:pPr>
  </w:style>
  <w:style w:type="character" w:styleId="Hyperlink">
    <w:name w:val="Hyperlink"/>
    <w:uiPriority w:val="99"/>
    <w:unhideWhenUsed/>
    <w:qFormat/>
    <w:rsid w:val="00C3077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777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D0F5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0F59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EndnoteReference">
    <w:name w:val="endnote reference"/>
    <w:basedOn w:val="DefaultParagraphFont"/>
    <w:uiPriority w:val="99"/>
    <w:semiHidden/>
    <w:unhideWhenUsed/>
    <w:rsid w:val="00ED0F5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237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239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qFormat/>
    <w:rsid w:val="002239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9D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hwtze">
    <w:name w:val="hwtze"/>
    <w:basedOn w:val="DefaultParagraphFont"/>
    <w:rsid w:val="00B30DC8"/>
  </w:style>
  <w:style w:type="character" w:customStyle="1" w:styleId="rynqvb">
    <w:name w:val="rynqvb"/>
    <w:basedOn w:val="DefaultParagraphFont"/>
    <w:rsid w:val="00B30DC8"/>
  </w:style>
  <w:style w:type="paragraph" w:styleId="NormalWeb">
    <w:name w:val="Normal (Web)"/>
    <w:basedOn w:val="Normal"/>
    <w:uiPriority w:val="99"/>
    <w:unhideWhenUsed/>
    <w:rsid w:val="005E74C0"/>
    <w:pPr>
      <w:spacing w:before="100" w:beforeAutospacing="1" w:after="100" w:afterAutospacing="1"/>
    </w:pPr>
    <w:rPr>
      <w:lang w:val="en-US" w:eastAsia="en-US"/>
    </w:rPr>
  </w:style>
  <w:style w:type="paragraph" w:styleId="NoSpacing">
    <w:name w:val="No Spacing"/>
    <w:link w:val="NoSpacingChar"/>
    <w:uiPriority w:val="1"/>
    <w:qFormat/>
    <w:rsid w:val="0065690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656901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4E4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AF3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n-US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AF3"/>
    <w:rPr>
      <w:kern w:val="2"/>
      <w:sz w:val="20"/>
      <w:szCs w:val="20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F3"/>
    <w:rPr>
      <w:rFonts w:ascii="Segoe UI" w:eastAsia="Times New Roman" w:hAnsi="Segoe UI" w:cs="Segoe UI"/>
      <w:sz w:val="18"/>
      <w:szCs w:val="18"/>
      <w:lang w:val="el-GR" w:eastAsia="el-GR"/>
    </w:rPr>
  </w:style>
  <w:style w:type="character" w:customStyle="1" w:styleId="citation-53">
    <w:name w:val="citation-53"/>
    <w:basedOn w:val="DefaultParagraphFont"/>
    <w:rsid w:val="004640EB"/>
  </w:style>
  <w:style w:type="character" w:customStyle="1" w:styleId="citation-52">
    <w:name w:val="citation-52"/>
    <w:basedOn w:val="DefaultParagraphFont"/>
    <w:rsid w:val="004640EB"/>
  </w:style>
  <w:style w:type="character" w:customStyle="1" w:styleId="citation-51">
    <w:name w:val="citation-51"/>
    <w:basedOn w:val="DefaultParagraphFont"/>
    <w:rsid w:val="004640EB"/>
  </w:style>
  <w:style w:type="character" w:customStyle="1" w:styleId="citation-50">
    <w:name w:val="citation-50"/>
    <w:basedOn w:val="DefaultParagraphFont"/>
    <w:rsid w:val="004640EB"/>
  </w:style>
  <w:style w:type="character" w:customStyle="1" w:styleId="citation-49">
    <w:name w:val="citation-49"/>
    <w:basedOn w:val="DefaultParagraphFont"/>
    <w:rsid w:val="004640EB"/>
  </w:style>
  <w:style w:type="character" w:customStyle="1" w:styleId="citation-48">
    <w:name w:val="citation-48"/>
    <w:basedOn w:val="DefaultParagraphFont"/>
    <w:rsid w:val="004640EB"/>
  </w:style>
  <w:style w:type="character" w:customStyle="1" w:styleId="citation-47">
    <w:name w:val="citation-47"/>
    <w:basedOn w:val="DefaultParagraphFont"/>
    <w:rsid w:val="004640EB"/>
  </w:style>
  <w:style w:type="character" w:customStyle="1" w:styleId="citation-46">
    <w:name w:val="citation-46"/>
    <w:basedOn w:val="DefaultParagraphFont"/>
    <w:rsid w:val="004640EB"/>
  </w:style>
  <w:style w:type="character" w:customStyle="1" w:styleId="citation-45">
    <w:name w:val="citation-45"/>
    <w:basedOn w:val="DefaultParagraphFont"/>
    <w:rsid w:val="004640EB"/>
  </w:style>
  <w:style w:type="character" w:customStyle="1" w:styleId="citation-44">
    <w:name w:val="citation-44"/>
    <w:basedOn w:val="DefaultParagraphFont"/>
    <w:rsid w:val="004640EB"/>
  </w:style>
  <w:style w:type="character" w:customStyle="1" w:styleId="citation-43">
    <w:name w:val="citation-43"/>
    <w:basedOn w:val="DefaultParagraphFont"/>
    <w:rsid w:val="004640EB"/>
  </w:style>
  <w:style w:type="character" w:customStyle="1" w:styleId="citation-42">
    <w:name w:val="citation-42"/>
    <w:basedOn w:val="DefaultParagraphFont"/>
    <w:rsid w:val="004640EB"/>
  </w:style>
  <w:style w:type="character" w:customStyle="1" w:styleId="citation-41">
    <w:name w:val="citation-41"/>
    <w:basedOn w:val="DefaultParagraphFont"/>
    <w:rsid w:val="004640EB"/>
  </w:style>
  <w:style w:type="character" w:customStyle="1" w:styleId="citation-40">
    <w:name w:val="citation-40"/>
    <w:basedOn w:val="DefaultParagraphFont"/>
    <w:rsid w:val="004640EB"/>
  </w:style>
  <w:style w:type="character" w:customStyle="1" w:styleId="citation-39">
    <w:name w:val="citation-39"/>
    <w:basedOn w:val="DefaultParagraphFont"/>
    <w:rsid w:val="004640EB"/>
  </w:style>
  <w:style w:type="character" w:customStyle="1" w:styleId="citation-38">
    <w:name w:val="citation-38"/>
    <w:basedOn w:val="DefaultParagraphFont"/>
    <w:rsid w:val="004640EB"/>
  </w:style>
  <w:style w:type="character" w:customStyle="1" w:styleId="citation-37">
    <w:name w:val="citation-37"/>
    <w:basedOn w:val="DefaultParagraphFont"/>
    <w:rsid w:val="004640EB"/>
  </w:style>
  <w:style w:type="character" w:customStyle="1" w:styleId="citation-36">
    <w:name w:val="citation-36"/>
    <w:basedOn w:val="DefaultParagraphFont"/>
    <w:rsid w:val="004640EB"/>
  </w:style>
  <w:style w:type="character" w:styleId="Emphasis">
    <w:name w:val="Emphasis"/>
    <w:basedOn w:val="DefaultParagraphFont"/>
    <w:uiPriority w:val="20"/>
    <w:qFormat/>
    <w:rsid w:val="00CB5A0D"/>
    <w:rPr>
      <w:i/>
      <w:iCs/>
    </w:rPr>
  </w:style>
  <w:style w:type="character" w:customStyle="1" w:styleId="zmsearchresult">
    <w:name w:val="zmsearchresult"/>
    <w:basedOn w:val="DefaultParagraphFont"/>
    <w:rsid w:val="00FB2D33"/>
  </w:style>
  <w:style w:type="paragraph" w:customStyle="1" w:styleId="aisummarybullet1b2m2">
    <w:name w:val="aisummary_bullet_1b2m2"/>
    <w:basedOn w:val="Normal"/>
    <w:rsid w:val="00663AEC"/>
    <w:pPr>
      <w:spacing w:before="100" w:beforeAutospacing="1" w:after="100" w:afterAutospacing="1"/>
    </w:pPr>
    <w:rPr>
      <w:lang w:val="en-US" w:eastAsia="en-US"/>
    </w:rPr>
  </w:style>
  <w:style w:type="paragraph" w:customStyle="1" w:styleId="bnparagraphparagraph1b2m2">
    <w:name w:val="bnparagraph_paragraph_1b2m2"/>
    <w:basedOn w:val="Normal"/>
    <w:rsid w:val="00663AEC"/>
    <w:pPr>
      <w:spacing w:before="100" w:beforeAutospacing="1" w:after="100" w:afterAutospacing="1"/>
    </w:pPr>
    <w:rPr>
      <w:lang w:val="en-US" w:eastAsia="en-US"/>
    </w:rPr>
  </w:style>
  <w:style w:type="paragraph" w:customStyle="1" w:styleId="css-ac37hb">
    <w:name w:val="css-ac37hb"/>
    <w:basedOn w:val="Normal"/>
    <w:rsid w:val="005D5463"/>
    <w:pPr>
      <w:spacing w:before="100" w:beforeAutospacing="1" w:after="100" w:afterAutospacing="1"/>
    </w:pPr>
    <w:rPr>
      <w:lang w:val="en-US" w:eastAsia="en-US"/>
    </w:rPr>
  </w:style>
  <w:style w:type="character" w:customStyle="1" w:styleId="math-inline">
    <w:name w:val="math-inline"/>
    <w:basedOn w:val="DefaultParagraphFont"/>
    <w:rsid w:val="006E2A25"/>
  </w:style>
  <w:style w:type="character" w:customStyle="1" w:styleId="vkekvd">
    <w:name w:val="vkekvd"/>
    <w:basedOn w:val="DefaultParagraphFont"/>
    <w:rsid w:val="004F6BCD"/>
  </w:style>
  <w:style w:type="character" w:customStyle="1" w:styleId="t286pc">
    <w:name w:val="t286pc"/>
    <w:basedOn w:val="DefaultParagraphFont"/>
    <w:rsid w:val="004F6BCD"/>
  </w:style>
  <w:style w:type="paragraph" w:customStyle="1" w:styleId="ng-star-inserted">
    <w:name w:val="ng-star-inserted"/>
    <w:basedOn w:val="Normal"/>
    <w:rsid w:val="00243E10"/>
    <w:pPr>
      <w:spacing w:before="100" w:beforeAutospacing="1" w:after="100" w:afterAutospacing="1"/>
    </w:pPr>
    <w:rPr>
      <w:lang w:val="en-US" w:eastAsia="en-US"/>
    </w:rPr>
  </w:style>
  <w:style w:type="character" w:customStyle="1" w:styleId="citation-0">
    <w:name w:val="citation-0"/>
    <w:basedOn w:val="DefaultParagraphFont"/>
    <w:rsid w:val="00243E10"/>
  </w:style>
  <w:style w:type="character" w:customStyle="1" w:styleId="button-container">
    <w:name w:val="button-container"/>
    <w:basedOn w:val="DefaultParagraphFont"/>
    <w:rsid w:val="00243E10"/>
  </w:style>
  <w:style w:type="character" w:customStyle="1" w:styleId="citation-1">
    <w:name w:val="citation-1"/>
    <w:basedOn w:val="DefaultParagraphFont"/>
    <w:rsid w:val="00243E10"/>
  </w:style>
  <w:style w:type="character" w:customStyle="1" w:styleId="citation-2">
    <w:name w:val="citation-2"/>
    <w:basedOn w:val="DefaultParagraphFont"/>
    <w:rsid w:val="00243E10"/>
  </w:style>
  <w:style w:type="character" w:customStyle="1" w:styleId="citation-3">
    <w:name w:val="citation-3"/>
    <w:basedOn w:val="DefaultParagraphFont"/>
    <w:rsid w:val="0024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7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0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1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9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2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2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2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67417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9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235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83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6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22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3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7545">
              <w:marLeft w:val="12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8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1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6477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32416927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9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0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18906">
                  <w:marLeft w:val="-13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8523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37629160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4069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68348344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43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782531362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1530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405759514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699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195506728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5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5269">
              <w:marLeft w:val="0"/>
              <w:marRight w:val="0"/>
              <w:marTop w:val="0"/>
              <w:marBottom w:val="0"/>
              <w:divBdr>
                <w:top w:val="single" w:sz="6" w:space="9" w:color="DFDFDF"/>
                <w:left w:val="none" w:sz="0" w:space="0" w:color="auto"/>
                <w:bottom w:val="single" w:sz="6" w:space="23" w:color="DFDFDF"/>
                <w:right w:val="none" w:sz="0" w:space="0" w:color="auto"/>
              </w:divBdr>
              <w:divsChild>
                <w:div w:id="4329813">
                  <w:marLeft w:val="0"/>
                  <w:marRight w:val="0"/>
                  <w:marTop w:val="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3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3335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523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3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90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9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5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3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1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83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70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8393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19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0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93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4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029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6338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989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88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32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656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316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700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699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45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4FBBE-D13E-4C89-87FB-81A16717C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Intern3</dc:creator>
  <cp:keywords/>
  <dc:description/>
  <cp:lastModifiedBy>Dionysios Protopapas</cp:lastModifiedBy>
  <cp:revision>2</cp:revision>
  <cp:lastPrinted>2026-01-05T22:12:00Z</cp:lastPrinted>
  <dcterms:created xsi:type="dcterms:W3CDTF">2026-01-13T22:44:00Z</dcterms:created>
  <dcterms:modified xsi:type="dcterms:W3CDTF">2026-01-13T22:44:00Z</dcterms:modified>
</cp:coreProperties>
</file>