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10" w:type="dxa"/>
          <w:right w:w="10" w:type="dxa"/>
        </w:tblCellMar>
        <w:tblLook w:val="0000" w:firstRow="0" w:lastRow="0" w:firstColumn="0" w:lastColumn="0" w:noHBand="0" w:noVBand="0"/>
      </w:tblPr>
      <w:tblGrid>
        <w:gridCol w:w="993"/>
        <w:gridCol w:w="283"/>
        <w:gridCol w:w="3510"/>
        <w:gridCol w:w="904"/>
        <w:gridCol w:w="2674"/>
        <w:gridCol w:w="675"/>
        <w:gridCol w:w="180"/>
        <w:gridCol w:w="704"/>
      </w:tblGrid>
      <w:tr w:rsidR="00317AF9" w:rsidRPr="00590B55" w:rsidTr="00D03EF1">
        <w:tc>
          <w:tcPr>
            <w:tcW w:w="4786" w:type="dxa"/>
            <w:gridSpan w:val="3"/>
            <w:vMerge w:val="restart"/>
            <w:shd w:val="clear" w:color="auto" w:fill="auto"/>
            <w:tcMar>
              <w:top w:w="0" w:type="dxa"/>
              <w:left w:w="108" w:type="dxa"/>
              <w:bottom w:w="0" w:type="dxa"/>
              <w:right w:w="108" w:type="dxa"/>
            </w:tcMar>
          </w:tcPr>
          <w:p w:rsidR="00317AF9" w:rsidRPr="00590B55" w:rsidRDefault="00317AF9" w:rsidP="00906123">
            <w:pPr>
              <w:spacing w:line="100" w:lineRule="atLeast"/>
              <w:jc w:val="center"/>
              <w:rPr>
                <w:sz w:val="28"/>
                <w:szCs w:val="28"/>
              </w:rPr>
            </w:pPr>
            <w:r w:rsidRPr="00590B55">
              <w:rPr>
                <w:rFonts w:ascii="Calibri" w:hAnsi="Calibri" w:cs="Calibri"/>
                <w:sz w:val="28"/>
                <w:szCs w:val="28"/>
              </w:rPr>
              <w:object w:dxaOrig="88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50.65pt;visibility:visible;mso-wrap-style:square" o:ole="">
                  <v:imagedata r:id="rId7" o:title=""/>
                </v:shape>
                <o:OLEObject Type="Embed" ProgID="PBrush" ShapeID="_x0000_i1025" DrawAspect="Content" ObjectID="_1837071938" r:id="rId8"/>
              </w:object>
            </w:r>
          </w:p>
          <w:p w:rsidR="00317AF9" w:rsidRPr="00590B55" w:rsidRDefault="00317AF9" w:rsidP="00906123">
            <w:pPr>
              <w:spacing w:line="100" w:lineRule="atLeast"/>
              <w:jc w:val="center"/>
              <w:rPr>
                <w:rFonts w:ascii="Calibri" w:hAnsi="Calibri" w:cs="Calibri"/>
                <w:b/>
                <w:color w:val="1F3B95"/>
                <w:sz w:val="28"/>
                <w:szCs w:val="28"/>
              </w:rPr>
            </w:pPr>
            <w:r w:rsidRPr="00590B55">
              <w:rPr>
                <w:rFonts w:ascii="Calibri" w:hAnsi="Calibri" w:cs="Calibri"/>
                <w:b/>
                <w:color w:val="1F3B95"/>
                <w:sz w:val="28"/>
                <w:szCs w:val="28"/>
              </w:rPr>
              <w:t>ΠΡΕΣΒΕΙΑ ΤΗΣ ΕΛΛΑΔΟΣ</w:t>
            </w:r>
          </w:p>
          <w:p w:rsidR="00317AF9" w:rsidRPr="00590B55" w:rsidRDefault="00317AF9" w:rsidP="00906123">
            <w:pPr>
              <w:spacing w:line="100" w:lineRule="atLeast"/>
              <w:jc w:val="center"/>
              <w:rPr>
                <w:rFonts w:ascii="Calibri" w:hAnsi="Calibri" w:cs="Calibri"/>
                <w:b/>
                <w:color w:val="1F3B95"/>
                <w:sz w:val="28"/>
                <w:szCs w:val="28"/>
              </w:rPr>
            </w:pPr>
            <w:r w:rsidRPr="00590B55">
              <w:rPr>
                <w:rFonts w:ascii="Calibri" w:hAnsi="Calibri" w:cs="Calibri"/>
                <w:b/>
                <w:color w:val="1F3B95"/>
                <w:sz w:val="28"/>
                <w:szCs w:val="28"/>
              </w:rPr>
              <w:t xml:space="preserve"> ΑΜΠΟΥ ΝΤΑΜΠΙ</w:t>
            </w:r>
          </w:p>
          <w:p w:rsidR="00317AF9" w:rsidRPr="00590B55" w:rsidRDefault="00317AF9" w:rsidP="00906123">
            <w:pPr>
              <w:spacing w:line="100" w:lineRule="atLeast"/>
              <w:jc w:val="center"/>
              <w:rPr>
                <w:sz w:val="28"/>
                <w:szCs w:val="28"/>
              </w:rPr>
            </w:pPr>
            <w:r w:rsidRPr="00590B55">
              <w:rPr>
                <w:rFonts w:ascii="Calibri" w:hAnsi="Calibri" w:cs="Calibri"/>
                <w:b/>
                <w:color w:val="1F3B95"/>
                <w:sz w:val="28"/>
                <w:szCs w:val="28"/>
              </w:rPr>
              <w:t>ΓΡΑΦΕΙΟ ΟΙΚΟΝΟΜΙΚΩΝ &amp; ΕΜΠΟΡΙΚΩΝ ΥΠΟΘΕΣΕΩΝ ΝΤΟΥΜΠΑΙ</w:t>
            </w: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r>
      <w:tr w:rsidR="00317AF9" w:rsidRPr="00590B55" w:rsidTr="00D03EF1">
        <w:tc>
          <w:tcPr>
            <w:tcW w:w="4786" w:type="dxa"/>
            <w:gridSpan w:val="3"/>
            <w:vMerge/>
            <w:shd w:val="clear" w:color="auto" w:fill="auto"/>
            <w:tcMar>
              <w:top w:w="0" w:type="dxa"/>
              <w:left w:w="108" w:type="dxa"/>
              <w:bottom w:w="0" w:type="dxa"/>
              <w:right w:w="108" w:type="dxa"/>
            </w:tcMar>
          </w:tcPr>
          <w:p w:rsidR="00317AF9" w:rsidRPr="00590B55" w:rsidRDefault="00317AF9"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r>
      <w:tr w:rsidR="00317AF9" w:rsidRPr="00590B55" w:rsidTr="00D03EF1">
        <w:tc>
          <w:tcPr>
            <w:tcW w:w="4786" w:type="dxa"/>
            <w:gridSpan w:val="3"/>
            <w:vMerge/>
            <w:shd w:val="clear" w:color="auto" w:fill="auto"/>
            <w:tcMar>
              <w:top w:w="0" w:type="dxa"/>
              <w:left w:w="108" w:type="dxa"/>
              <w:bottom w:w="0" w:type="dxa"/>
              <w:right w:w="108" w:type="dxa"/>
            </w:tcMar>
          </w:tcPr>
          <w:p w:rsidR="00317AF9" w:rsidRPr="00590B55" w:rsidRDefault="00317AF9"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r>
      <w:tr w:rsidR="00317AF9" w:rsidRPr="00590B55" w:rsidTr="00D03EF1">
        <w:tc>
          <w:tcPr>
            <w:tcW w:w="4786" w:type="dxa"/>
            <w:gridSpan w:val="3"/>
            <w:vMerge/>
            <w:shd w:val="clear" w:color="auto" w:fill="auto"/>
            <w:tcMar>
              <w:top w:w="0" w:type="dxa"/>
              <w:left w:w="108" w:type="dxa"/>
              <w:bottom w:w="0" w:type="dxa"/>
              <w:right w:w="108" w:type="dxa"/>
            </w:tcMar>
          </w:tcPr>
          <w:p w:rsidR="00317AF9" w:rsidRPr="00590B55" w:rsidRDefault="00317AF9"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r>
      <w:tr w:rsidR="00317AF9" w:rsidRPr="00590B55" w:rsidTr="00D03EF1">
        <w:tc>
          <w:tcPr>
            <w:tcW w:w="4786" w:type="dxa"/>
            <w:gridSpan w:val="3"/>
            <w:vMerge/>
            <w:shd w:val="clear" w:color="auto" w:fill="auto"/>
            <w:tcMar>
              <w:top w:w="0" w:type="dxa"/>
              <w:left w:w="108" w:type="dxa"/>
              <w:bottom w:w="0" w:type="dxa"/>
              <w:right w:w="108" w:type="dxa"/>
            </w:tcMar>
          </w:tcPr>
          <w:p w:rsidR="00317AF9" w:rsidRPr="00590B55" w:rsidRDefault="00317AF9" w:rsidP="00906123">
            <w:pPr>
              <w:spacing w:line="100" w:lineRule="atLeast"/>
              <w:jc w:val="center"/>
              <w:rPr>
                <w:rFonts w:ascii="Calibri" w:hAnsi="Calibri" w:cs="Calibri"/>
                <w:sz w:val="28"/>
                <w:szCs w:val="28"/>
              </w:rPr>
            </w:pP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b/>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jc w:val="right"/>
              <w:rPr>
                <w:rFonts w:ascii="Calibri" w:hAnsi="Calibri" w:cs="Calibri"/>
                <w:b/>
                <w:sz w:val="28"/>
                <w:szCs w:val="28"/>
                <w:lang w:eastAsia="en-US"/>
              </w:rPr>
            </w:pPr>
            <w:r w:rsidRPr="00590B55">
              <w:rPr>
                <w:rFonts w:ascii="Calibri" w:hAnsi="Calibri" w:cs="Calibri"/>
                <w:b/>
                <w:sz w:val="28"/>
                <w:szCs w:val="28"/>
                <w:lang w:eastAsia="en-US"/>
              </w:rPr>
              <w:t xml:space="preserve">ΚΑΝΟΝΙΚΟ- </w:t>
            </w:r>
          </w:p>
          <w:p w:rsidR="00702C1D" w:rsidRPr="00590B55" w:rsidRDefault="00317AF9" w:rsidP="00FA0AA8">
            <w:pPr>
              <w:spacing w:line="100" w:lineRule="atLeast"/>
              <w:jc w:val="center"/>
              <w:rPr>
                <w:rFonts w:ascii="Calibri" w:hAnsi="Calibri" w:cs="Calibri"/>
                <w:b/>
                <w:sz w:val="28"/>
                <w:szCs w:val="28"/>
                <w:lang w:eastAsia="en-US"/>
              </w:rPr>
            </w:pPr>
            <w:r w:rsidRPr="00590B55">
              <w:rPr>
                <w:rFonts w:ascii="Calibri" w:hAnsi="Calibri" w:cs="Calibri"/>
                <w:b/>
                <w:sz w:val="28"/>
                <w:szCs w:val="28"/>
                <w:lang w:eastAsia="en-US"/>
              </w:rPr>
              <w:t xml:space="preserve">                               ΑΔΙΑΒΑΘΜΗΤ</w:t>
            </w:r>
            <w:r w:rsidR="00FA0AA8" w:rsidRPr="00590B55">
              <w:rPr>
                <w:rFonts w:ascii="Calibri" w:hAnsi="Calibri" w:cs="Calibri"/>
                <w:b/>
                <w:sz w:val="28"/>
                <w:szCs w:val="28"/>
                <w:lang w:eastAsia="en-US"/>
              </w:rPr>
              <w:t>Ο</w:t>
            </w:r>
          </w:p>
          <w:p w:rsidR="00317AF9" w:rsidRPr="00590B55" w:rsidRDefault="00317AF9" w:rsidP="00FA0AA8">
            <w:pPr>
              <w:spacing w:line="100" w:lineRule="atLeast"/>
              <w:rPr>
                <w:rFonts w:ascii="Calibri" w:hAnsi="Calibri" w:cs="Calibri"/>
                <w:b/>
                <w:sz w:val="28"/>
                <w:szCs w:val="28"/>
                <w:lang w:eastAsia="en-US"/>
              </w:rPr>
            </w:pPr>
          </w:p>
        </w:tc>
      </w:tr>
      <w:tr w:rsidR="00317AF9" w:rsidRPr="00590B55" w:rsidTr="00D03EF1">
        <w:tc>
          <w:tcPr>
            <w:tcW w:w="4786" w:type="dxa"/>
            <w:gridSpan w:val="3"/>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sz w:val="28"/>
                <w:szCs w:val="28"/>
                <w:lang w:eastAsia="en-US"/>
              </w:rPr>
            </w:pPr>
            <w:r w:rsidRPr="00590B55">
              <w:rPr>
                <w:rFonts w:ascii="Calibri" w:hAnsi="Calibri" w:cs="Calibri"/>
                <w:sz w:val="28"/>
                <w:szCs w:val="28"/>
                <w:lang w:eastAsia="en-US"/>
              </w:rPr>
              <w:t xml:space="preserve"> </w:t>
            </w:r>
          </w:p>
          <w:p w:rsidR="00317AF9" w:rsidRPr="00590B55" w:rsidRDefault="00317AF9" w:rsidP="00906123">
            <w:pPr>
              <w:spacing w:line="100" w:lineRule="atLeast"/>
              <w:rPr>
                <w:sz w:val="28"/>
                <w:szCs w:val="28"/>
              </w:rPr>
            </w:pPr>
            <w:r w:rsidRPr="00590B55">
              <w:rPr>
                <w:rFonts w:ascii="Calibri" w:hAnsi="Calibri" w:cs="Calibri"/>
                <w:sz w:val="28"/>
                <w:szCs w:val="28"/>
                <w:lang w:eastAsia="en-US"/>
              </w:rPr>
              <w:t xml:space="preserve">                </w:t>
            </w:r>
          </w:p>
        </w:tc>
        <w:tc>
          <w:tcPr>
            <w:tcW w:w="904" w:type="dxa"/>
            <w:shd w:val="clear" w:color="auto" w:fill="auto"/>
            <w:tcMar>
              <w:top w:w="0" w:type="dxa"/>
              <w:left w:w="108" w:type="dxa"/>
              <w:bottom w:w="0" w:type="dxa"/>
              <w:right w:w="108" w:type="dxa"/>
            </w:tcMar>
          </w:tcPr>
          <w:p w:rsidR="00317AF9" w:rsidRPr="00590B55" w:rsidRDefault="00317AF9" w:rsidP="00906123">
            <w:pPr>
              <w:spacing w:line="100" w:lineRule="atLeast"/>
              <w:rPr>
                <w:rFonts w:ascii="Calibri" w:hAnsi="Calibri" w:cs="Calibri"/>
                <w:sz w:val="28"/>
                <w:szCs w:val="28"/>
                <w:lang w:eastAsia="en-US"/>
              </w:rPr>
            </w:pPr>
          </w:p>
        </w:tc>
        <w:tc>
          <w:tcPr>
            <w:tcW w:w="4233" w:type="dxa"/>
            <w:gridSpan w:val="4"/>
            <w:shd w:val="clear" w:color="auto" w:fill="auto"/>
            <w:tcMar>
              <w:top w:w="0" w:type="dxa"/>
              <w:left w:w="108" w:type="dxa"/>
              <w:bottom w:w="0" w:type="dxa"/>
              <w:right w:w="108" w:type="dxa"/>
            </w:tcMar>
          </w:tcPr>
          <w:p w:rsidR="00317AF9" w:rsidRPr="00590B55" w:rsidRDefault="00317AF9" w:rsidP="00906123">
            <w:pPr>
              <w:spacing w:line="100" w:lineRule="atLeast"/>
              <w:jc w:val="right"/>
              <w:rPr>
                <w:rFonts w:ascii="Calibri" w:hAnsi="Calibri" w:cs="Calibri"/>
                <w:sz w:val="28"/>
                <w:szCs w:val="28"/>
                <w:lang w:eastAsia="en-US"/>
              </w:rPr>
            </w:pPr>
            <w:r w:rsidRPr="00590B55">
              <w:rPr>
                <w:rFonts w:ascii="Calibri" w:hAnsi="Calibri" w:cs="Calibri"/>
                <w:sz w:val="28"/>
                <w:szCs w:val="28"/>
                <w:lang w:eastAsia="en-US"/>
              </w:rPr>
              <w:t>Ντουμπάϊ</w:t>
            </w:r>
            <w:r w:rsidR="00350F6D" w:rsidRPr="00517841">
              <w:rPr>
                <w:rFonts w:ascii="Calibri" w:hAnsi="Calibri" w:cs="Calibri"/>
                <w:sz w:val="28"/>
                <w:szCs w:val="28"/>
                <w:lang w:eastAsia="en-US"/>
              </w:rPr>
              <w:t xml:space="preserve"> 7 </w:t>
            </w:r>
            <w:r w:rsidR="00350F6D">
              <w:rPr>
                <w:rFonts w:ascii="Calibri" w:hAnsi="Calibri" w:cs="Calibri"/>
                <w:sz w:val="28"/>
                <w:szCs w:val="28"/>
                <w:lang w:val="en-US" w:eastAsia="en-US"/>
              </w:rPr>
              <w:t>A</w:t>
            </w:r>
            <w:r w:rsidR="00350F6D">
              <w:rPr>
                <w:rFonts w:ascii="Calibri" w:hAnsi="Calibri" w:cs="Calibri"/>
                <w:sz w:val="28"/>
                <w:szCs w:val="28"/>
                <w:lang w:eastAsia="en-US"/>
              </w:rPr>
              <w:t>πριλίου 2026</w:t>
            </w:r>
            <w:r w:rsidRPr="00590B55">
              <w:rPr>
                <w:rFonts w:ascii="Calibri" w:hAnsi="Calibri" w:cs="Calibri"/>
                <w:sz w:val="28"/>
                <w:szCs w:val="28"/>
                <w:lang w:eastAsia="en-US"/>
              </w:rPr>
              <w:t xml:space="preserve"> </w:t>
            </w:r>
          </w:p>
          <w:p w:rsidR="00317AF9" w:rsidRPr="00590B55" w:rsidRDefault="00317AF9" w:rsidP="00906123">
            <w:pPr>
              <w:spacing w:line="100" w:lineRule="atLeast"/>
              <w:jc w:val="right"/>
              <w:rPr>
                <w:sz w:val="28"/>
                <w:szCs w:val="28"/>
              </w:rPr>
            </w:pPr>
            <w:r w:rsidRPr="00590B55">
              <w:rPr>
                <w:rFonts w:ascii="Calibri" w:hAnsi="Calibri" w:cs="Calibri"/>
                <w:sz w:val="28"/>
                <w:szCs w:val="28"/>
                <w:lang w:eastAsia="en-US"/>
              </w:rPr>
              <w:t xml:space="preserve">Α.Π.:Φ. </w:t>
            </w:r>
            <w:r w:rsidR="00E3009F">
              <w:rPr>
                <w:rFonts w:ascii="Calibri" w:hAnsi="Calibri" w:cs="Calibri"/>
                <w:sz w:val="28"/>
                <w:szCs w:val="28"/>
                <w:lang w:eastAsia="en-US"/>
              </w:rPr>
              <w:t xml:space="preserve"> 2510/</w:t>
            </w:r>
            <w:r w:rsidR="00B64840">
              <w:rPr>
                <w:rFonts w:ascii="Calibri" w:hAnsi="Calibri" w:cs="Calibri"/>
                <w:sz w:val="28"/>
                <w:szCs w:val="28"/>
                <w:lang w:eastAsia="en-US"/>
              </w:rPr>
              <w:t>ΑΣ 59</w:t>
            </w:r>
            <w:r w:rsidR="001467E2">
              <w:rPr>
                <w:rFonts w:ascii="Calibri" w:hAnsi="Calibri" w:cs="Calibri"/>
                <w:sz w:val="28"/>
                <w:szCs w:val="28"/>
                <w:lang w:eastAsia="en-US"/>
              </w:rPr>
              <w:t xml:space="preserve"> </w:t>
            </w:r>
            <w:r w:rsidR="00E3009F">
              <w:rPr>
                <w:rFonts w:ascii="Calibri" w:hAnsi="Calibri" w:cs="Calibri"/>
                <w:sz w:val="28"/>
                <w:szCs w:val="28"/>
                <w:lang w:eastAsia="en-US"/>
              </w:rPr>
              <w:t xml:space="preserve"> </w:t>
            </w:r>
          </w:p>
        </w:tc>
      </w:tr>
      <w:tr w:rsidR="00117BD3" w:rsidRPr="00590B55" w:rsidTr="00D03EF1">
        <w:tc>
          <w:tcPr>
            <w:tcW w:w="4786" w:type="dxa"/>
            <w:gridSpan w:val="3"/>
            <w:shd w:val="clear" w:color="auto" w:fill="auto"/>
            <w:tcMar>
              <w:top w:w="0" w:type="dxa"/>
              <w:left w:w="108" w:type="dxa"/>
              <w:bottom w:w="0" w:type="dxa"/>
              <w:right w:w="108" w:type="dxa"/>
            </w:tcMar>
          </w:tcPr>
          <w:p w:rsidR="00117BD3" w:rsidRPr="00590B55" w:rsidRDefault="00117BD3" w:rsidP="00906123">
            <w:pPr>
              <w:spacing w:line="100" w:lineRule="atLeast"/>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117BD3" w:rsidRPr="00590B55" w:rsidRDefault="00117BD3" w:rsidP="00906123">
            <w:pPr>
              <w:spacing w:line="100" w:lineRule="atLeast"/>
              <w:rPr>
                <w:rFonts w:ascii="Calibri" w:hAnsi="Calibri" w:cs="Calibri"/>
                <w:sz w:val="28"/>
                <w:szCs w:val="28"/>
                <w:lang w:eastAsia="en-US"/>
              </w:rPr>
            </w:pPr>
          </w:p>
        </w:tc>
        <w:tc>
          <w:tcPr>
            <w:tcW w:w="4233" w:type="dxa"/>
            <w:gridSpan w:val="4"/>
            <w:shd w:val="clear" w:color="auto" w:fill="auto"/>
            <w:tcMar>
              <w:top w:w="0" w:type="dxa"/>
              <w:left w:w="108" w:type="dxa"/>
              <w:bottom w:w="0" w:type="dxa"/>
              <w:right w:w="108" w:type="dxa"/>
            </w:tcMar>
          </w:tcPr>
          <w:p w:rsidR="00117BD3" w:rsidRPr="00590B55" w:rsidRDefault="00117BD3" w:rsidP="007C4AB1">
            <w:pPr>
              <w:spacing w:line="100" w:lineRule="atLeast"/>
              <w:rPr>
                <w:rFonts w:ascii="Calibri" w:hAnsi="Calibri" w:cs="Calibri"/>
                <w:sz w:val="28"/>
                <w:szCs w:val="28"/>
                <w:lang w:eastAsia="en-US"/>
              </w:rPr>
            </w:pPr>
          </w:p>
        </w:tc>
      </w:tr>
      <w:tr w:rsidR="00317AF9" w:rsidRPr="00590B55" w:rsidTr="00D03EF1">
        <w:tc>
          <w:tcPr>
            <w:tcW w:w="4786" w:type="dxa"/>
            <w:gridSpan w:val="3"/>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3349" w:type="dxa"/>
            <w:gridSpan w:val="2"/>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884" w:type="dxa"/>
            <w:gridSpan w:val="2"/>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r>
      <w:tr w:rsidR="00317AF9" w:rsidRPr="00590B55" w:rsidTr="00D03EF1">
        <w:tc>
          <w:tcPr>
            <w:tcW w:w="4786" w:type="dxa"/>
            <w:gridSpan w:val="3"/>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904" w:type="dxa"/>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3349" w:type="dxa"/>
            <w:gridSpan w:val="2"/>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884" w:type="dxa"/>
            <w:gridSpan w:val="2"/>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r>
      <w:tr w:rsidR="00317AF9" w:rsidRPr="004F666C" w:rsidTr="00D03EF1">
        <w:tc>
          <w:tcPr>
            <w:tcW w:w="993" w:type="dxa"/>
            <w:shd w:val="clear" w:color="auto" w:fill="auto"/>
            <w:tcMar>
              <w:top w:w="0" w:type="dxa"/>
              <w:left w:w="108" w:type="dxa"/>
              <w:bottom w:w="0" w:type="dxa"/>
              <w:right w:w="108" w:type="dxa"/>
            </w:tcMar>
          </w:tcPr>
          <w:p w:rsidR="00317AF9" w:rsidRPr="004F666C" w:rsidRDefault="00317AF9" w:rsidP="00906123">
            <w:pPr>
              <w:rPr>
                <w:rFonts w:ascii="Calibri" w:hAnsi="Calibri" w:cs="Calibri"/>
                <w:b/>
                <w:sz w:val="28"/>
                <w:szCs w:val="28"/>
                <w:lang w:eastAsia="en-US"/>
              </w:rPr>
            </w:pPr>
            <w:r w:rsidRPr="004F666C">
              <w:rPr>
                <w:rFonts w:ascii="Calibri" w:hAnsi="Calibri" w:cs="Calibri"/>
                <w:b/>
                <w:sz w:val="28"/>
                <w:szCs w:val="28"/>
                <w:lang w:eastAsia="en-US"/>
              </w:rPr>
              <w:t>ΠΡΟΣ</w:t>
            </w:r>
          </w:p>
        </w:tc>
        <w:tc>
          <w:tcPr>
            <w:tcW w:w="283" w:type="dxa"/>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w:t>
            </w:r>
          </w:p>
        </w:tc>
        <w:tc>
          <w:tcPr>
            <w:tcW w:w="7088" w:type="dxa"/>
            <w:gridSpan w:val="3"/>
            <w:shd w:val="clear" w:color="auto" w:fill="auto"/>
            <w:tcMar>
              <w:top w:w="0" w:type="dxa"/>
              <w:left w:w="108" w:type="dxa"/>
              <w:bottom w:w="0" w:type="dxa"/>
              <w:right w:w="108" w:type="dxa"/>
            </w:tcMar>
          </w:tcPr>
          <w:p w:rsidR="00317AF9" w:rsidRPr="004F666C" w:rsidRDefault="00317AF9" w:rsidP="00906123">
            <w:pPr>
              <w:rPr>
                <w:rFonts w:ascii="Calibri" w:hAnsi="Calibri" w:cs="Calibri"/>
                <w:b/>
                <w:sz w:val="28"/>
                <w:szCs w:val="28"/>
                <w:lang w:eastAsia="en-US"/>
              </w:rPr>
            </w:pPr>
            <w:r w:rsidRPr="004F666C">
              <w:rPr>
                <w:rFonts w:ascii="Calibri" w:hAnsi="Calibri" w:cs="Calibri"/>
                <w:b/>
                <w:sz w:val="28"/>
                <w:szCs w:val="28"/>
                <w:lang w:eastAsia="en-US"/>
              </w:rPr>
              <w:t xml:space="preserve"> Υπουργείο Εξωτερικών </w:t>
            </w:r>
          </w:p>
          <w:p w:rsidR="00317AF9" w:rsidRPr="004F666C" w:rsidRDefault="00A451BD" w:rsidP="00906123">
            <w:pPr>
              <w:rPr>
                <w:rFonts w:ascii="Calibri" w:hAnsi="Calibri" w:cs="Calibri"/>
                <w:sz w:val="28"/>
                <w:szCs w:val="28"/>
              </w:rPr>
            </w:pPr>
            <w:r w:rsidRPr="004F666C">
              <w:rPr>
                <w:rFonts w:ascii="Calibri" w:hAnsi="Calibri" w:cs="Calibri"/>
                <w:sz w:val="28"/>
                <w:szCs w:val="28"/>
              </w:rPr>
              <w:t xml:space="preserve">-Β5 Διεύθυνση </w:t>
            </w:r>
          </w:p>
        </w:tc>
        <w:tc>
          <w:tcPr>
            <w:tcW w:w="855" w:type="dxa"/>
            <w:gridSpan w:val="2"/>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p>
        </w:tc>
        <w:tc>
          <w:tcPr>
            <w:tcW w:w="704" w:type="dxa"/>
            <w:shd w:val="clear" w:color="auto" w:fill="auto"/>
            <w:tcMar>
              <w:top w:w="0" w:type="dxa"/>
              <w:left w:w="10" w:type="dxa"/>
              <w:bottom w:w="0" w:type="dxa"/>
              <w:right w:w="10" w:type="dxa"/>
            </w:tcMar>
          </w:tcPr>
          <w:p w:rsidR="00317AF9" w:rsidRPr="004F666C" w:rsidRDefault="00317AF9" w:rsidP="00906123">
            <w:pPr>
              <w:rPr>
                <w:rFonts w:ascii="Calibri" w:hAnsi="Calibri" w:cs="Calibri"/>
                <w:sz w:val="28"/>
                <w:szCs w:val="28"/>
                <w:lang w:eastAsia="en-US"/>
              </w:rPr>
            </w:pPr>
          </w:p>
        </w:tc>
      </w:tr>
      <w:tr w:rsidR="00317AF9" w:rsidRPr="004F666C" w:rsidTr="00D03EF1">
        <w:tc>
          <w:tcPr>
            <w:tcW w:w="993" w:type="dxa"/>
            <w:shd w:val="clear" w:color="auto" w:fill="auto"/>
            <w:tcMar>
              <w:top w:w="0" w:type="dxa"/>
              <w:left w:w="108" w:type="dxa"/>
              <w:bottom w:w="0" w:type="dxa"/>
              <w:right w:w="108" w:type="dxa"/>
            </w:tcMar>
          </w:tcPr>
          <w:p w:rsidR="00317AF9" w:rsidRPr="004F666C" w:rsidRDefault="00317AF9" w:rsidP="00906123">
            <w:pPr>
              <w:rPr>
                <w:rFonts w:ascii="Calibri" w:hAnsi="Calibri" w:cs="Calibri"/>
                <w:b/>
                <w:sz w:val="28"/>
                <w:szCs w:val="28"/>
                <w:lang w:eastAsia="en-US"/>
              </w:rPr>
            </w:pPr>
            <w:r w:rsidRPr="004F666C">
              <w:rPr>
                <w:rFonts w:ascii="Calibri" w:hAnsi="Calibri" w:cs="Calibri"/>
                <w:b/>
                <w:sz w:val="28"/>
                <w:szCs w:val="28"/>
                <w:lang w:eastAsia="en-US"/>
              </w:rPr>
              <w:t>ΚΟΙΝ</w:t>
            </w:r>
          </w:p>
        </w:tc>
        <w:tc>
          <w:tcPr>
            <w:tcW w:w="283" w:type="dxa"/>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w:t>
            </w:r>
          </w:p>
        </w:tc>
        <w:tc>
          <w:tcPr>
            <w:tcW w:w="7088" w:type="dxa"/>
            <w:gridSpan w:val="3"/>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xml:space="preserve">- Διπλωμ. Γραφείο κ. Πρωθυπουργού </w:t>
            </w:r>
          </w:p>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xml:space="preserve">- Διπλωμ. Γραφείο κ. Υπουργού </w:t>
            </w:r>
          </w:p>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Διπλωμ. Γραφείο ΥΦΥΠΕΞ κας Α</w:t>
            </w:r>
            <w:r w:rsidR="00986A5F" w:rsidRPr="004F666C">
              <w:rPr>
                <w:rFonts w:ascii="Calibri" w:hAnsi="Calibri" w:cs="Calibri"/>
                <w:sz w:val="28"/>
                <w:szCs w:val="28"/>
                <w:lang w:eastAsia="en-US"/>
              </w:rPr>
              <w:t xml:space="preserve">. </w:t>
            </w:r>
            <w:r w:rsidRPr="004F666C">
              <w:rPr>
                <w:rFonts w:ascii="Calibri" w:hAnsi="Calibri" w:cs="Calibri"/>
                <w:sz w:val="28"/>
                <w:szCs w:val="28"/>
                <w:lang w:eastAsia="en-US"/>
              </w:rPr>
              <w:t>Παπαδοπούλου</w:t>
            </w:r>
          </w:p>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xml:space="preserve">- Διπλωμ. Γραφείο ΥΦΥΠΕΞ κ. Χάρη Θεοχάρη </w:t>
            </w:r>
          </w:p>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Γραφείο κ. Γεν. Γραμματέως ΔΟΣ &amp; Εξωστρέφειας</w:t>
            </w:r>
          </w:p>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w:t>
            </w:r>
            <w:r w:rsidR="00986A5F" w:rsidRPr="004F666C">
              <w:rPr>
                <w:rFonts w:ascii="Calibri" w:hAnsi="Calibri" w:cs="Calibri"/>
                <w:sz w:val="28"/>
                <w:szCs w:val="28"/>
                <w:lang w:eastAsia="en-US"/>
              </w:rPr>
              <w:t xml:space="preserve">κ.κ. Α΄&amp; Β΄Γενικούς Διευθυντές </w:t>
            </w:r>
          </w:p>
          <w:p w:rsidR="00FA0AA8" w:rsidRDefault="00317AF9" w:rsidP="00906123">
            <w:pPr>
              <w:rPr>
                <w:rFonts w:ascii="Calibri" w:hAnsi="Calibri" w:cs="Calibri"/>
                <w:sz w:val="28"/>
                <w:szCs w:val="28"/>
                <w:lang w:eastAsia="en-US"/>
              </w:rPr>
            </w:pPr>
            <w:r w:rsidRPr="004F666C">
              <w:rPr>
                <w:rFonts w:ascii="Calibri" w:hAnsi="Calibri" w:cs="Calibri"/>
                <w:sz w:val="28"/>
                <w:szCs w:val="28"/>
                <w:lang w:eastAsia="en-US"/>
              </w:rPr>
              <w:t>- Α6,</w:t>
            </w:r>
            <w:r w:rsidR="001D6365" w:rsidRPr="004F666C">
              <w:rPr>
                <w:rFonts w:ascii="Calibri" w:hAnsi="Calibri" w:cs="Calibri"/>
                <w:sz w:val="28"/>
                <w:szCs w:val="28"/>
                <w:lang w:eastAsia="en-US"/>
              </w:rPr>
              <w:t xml:space="preserve"> Β1,</w:t>
            </w:r>
            <w:r w:rsidR="00A451BD" w:rsidRPr="004F666C">
              <w:rPr>
                <w:rFonts w:ascii="Calibri" w:hAnsi="Calibri" w:cs="Calibri"/>
                <w:sz w:val="28"/>
                <w:szCs w:val="28"/>
                <w:lang w:eastAsia="en-US"/>
              </w:rPr>
              <w:t xml:space="preserve"> Β6 &amp; Β7 Διευθύνσεις </w:t>
            </w:r>
          </w:p>
          <w:p w:rsidR="0001559E" w:rsidRPr="004F666C" w:rsidRDefault="0001559E" w:rsidP="00906123">
            <w:pPr>
              <w:rPr>
                <w:rFonts w:ascii="Calibri" w:hAnsi="Calibri" w:cs="Calibri"/>
                <w:sz w:val="28"/>
                <w:szCs w:val="28"/>
                <w:lang w:eastAsia="en-US"/>
              </w:rPr>
            </w:pPr>
            <w:r>
              <w:rPr>
                <w:rFonts w:ascii="Calibri" w:hAnsi="Calibri" w:cs="Calibri"/>
                <w:sz w:val="28"/>
                <w:szCs w:val="28"/>
                <w:lang w:eastAsia="en-US"/>
              </w:rPr>
              <w:t xml:space="preserve">-Πρεσβείες Ουάσιγκτων, Τελ Αβίβ και Γραφεία ΟΕΥ αυτών </w:t>
            </w:r>
          </w:p>
          <w:p w:rsidR="00A451BD" w:rsidRPr="004F666C" w:rsidRDefault="00A451BD" w:rsidP="00906123">
            <w:pPr>
              <w:rPr>
                <w:rFonts w:ascii="Calibri" w:hAnsi="Calibri" w:cs="Calibri"/>
                <w:sz w:val="28"/>
                <w:szCs w:val="28"/>
                <w:lang w:eastAsia="en-US"/>
              </w:rPr>
            </w:pPr>
          </w:p>
          <w:p w:rsidR="00A451BD" w:rsidRPr="004F666C" w:rsidRDefault="00A451BD" w:rsidP="00906123">
            <w:pPr>
              <w:rPr>
                <w:rFonts w:ascii="Calibri" w:hAnsi="Calibri" w:cs="Calibri"/>
                <w:b/>
                <w:sz w:val="28"/>
                <w:szCs w:val="28"/>
                <w:lang w:eastAsia="en-US"/>
              </w:rPr>
            </w:pPr>
            <w:r w:rsidRPr="004F666C">
              <w:rPr>
                <w:rFonts w:ascii="Calibri" w:hAnsi="Calibri" w:cs="Calibri"/>
                <w:b/>
                <w:sz w:val="28"/>
                <w:szCs w:val="28"/>
                <w:lang w:eastAsia="en-US"/>
              </w:rPr>
              <w:t>Υπουργείο Εθνικής Οικονομίας &amp; Οικονομικών</w:t>
            </w:r>
            <w:r w:rsidR="005F3014" w:rsidRPr="004F666C">
              <w:rPr>
                <w:rFonts w:ascii="Calibri" w:hAnsi="Calibri" w:cs="Calibri"/>
                <w:b/>
                <w:sz w:val="28"/>
                <w:szCs w:val="28"/>
                <w:lang w:eastAsia="en-US"/>
              </w:rPr>
              <w:t xml:space="preserve"> (μ.η.)</w:t>
            </w:r>
          </w:p>
          <w:p w:rsidR="005F3014" w:rsidRPr="004F666C" w:rsidRDefault="005F3014" w:rsidP="00906123">
            <w:pPr>
              <w:rPr>
                <w:rFonts w:ascii="Calibri" w:hAnsi="Calibri" w:cs="Calibri"/>
                <w:sz w:val="28"/>
                <w:szCs w:val="28"/>
                <w:lang w:eastAsia="en-US"/>
              </w:rPr>
            </w:pPr>
            <w:r w:rsidRPr="004F666C">
              <w:rPr>
                <w:rFonts w:ascii="Calibri" w:hAnsi="Calibri" w:cs="Calibri"/>
                <w:sz w:val="28"/>
                <w:szCs w:val="28"/>
                <w:lang w:eastAsia="en-US"/>
              </w:rPr>
              <w:t xml:space="preserve">Γραφείο κ. Υπουργού </w:t>
            </w:r>
          </w:p>
          <w:p w:rsidR="005F3014" w:rsidRPr="004F666C" w:rsidRDefault="005F3014" w:rsidP="00906123">
            <w:pPr>
              <w:rPr>
                <w:rFonts w:ascii="Calibri" w:hAnsi="Calibri" w:cs="Calibri"/>
                <w:sz w:val="28"/>
                <w:szCs w:val="28"/>
                <w:lang w:eastAsia="en-US"/>
              </w:rPr>
            </w:pPr>
            <w:r w:rsidRPr="004F666C">
              <w:rPr>
                <w:rFonts w:ascii="Calibri" w:hAnsi="Calibri" w:cs="Calibri"/>
                <w:sz w:val="28"/>
                <w:szCs w:val="28"/>
                <w:lang w:eastAsia="en-US"/>
              </w:rPr>
              <w:t xml:space="preserve">Υπ΄όψιν Διπλωμ.Συμβούλου </w:t>
            </w:r>
          </w:p>
          <w:p w:rsidR="005F3014" w:rsidRDefault="00517841" w:rsidP="00906123">
            <w:pPr>
              <w:rPr>
                <w:rFonts w:ascii="Calibri" w:hAnsi="Calibri" w:cs="Calibri"/>
                <w:sz w:val="28"/>
                <w:szCs w:val="28"/>
                <w:lang w:eastAsia="en-US"/>
              </w:rPr>
            </w:pPr>
            <w:r>
              <w:rPr>
                <w:rFonts w:ascii="Calibri" w:hAnsi="Calibri" w:cs="Calibri"/>
                <w:sz w:val="28"/>
                <w:szCs w:val="28"/>
                <w:lang w:eastAsia="en-US"/>
              </w:rPr>
              <w:t>-Γενική Δ/νση Οικονομικής Πολιτικής (μ.η.)</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t>-Δ/νση ΕΕ &amp; Διεθνών Σχέσεων (μ.η.)</w:t>
            </w:r>
          </w:p>
          <w:p w:rsidR="00517841" w:rsidRPr="004F666C" w:rsidRDefault="00517841" w:rsidP="00906123">
            <w:pPr>
              <w:rPr>
                <w:rFonts w:ascii="Calibri" w:hAnsi="Calibri" w:cs="Calibri"/>
                <w:sz w:val="28"/>
                <w:szCs w:val="28"/>
                <w:lang w:eastAsia="en-US"/>
              </w:rPr>
            </w:pPr>
          </w:p>
          <w:p w:rsidR="005F3014" w:rsidRPr="004F666C" w:rsidRDefault="005F3014" w:rsidP="00906123">
            <w:pPr>
              <w:rPr>
                <w:rFonts w:ascii="Calibri" w:hAnsi="Calibri" w:cs="Calibri"/>
                <w:b/>
                <w:sz w:val="28"/>
                <w:szCs w:val="28"/>
                <w:lang w:eastAsia="en-US"/>
              </w:rPr>
            </w:pPr>
            <w:r w:rsidRPr="004F666C">
              <w:rPr>
                <w:rFonts w:ascii="Calibri" w:hAnsi="Calibri" w:cs="Calibri"/>
                <w:b/>
                <w:sz w:val="28"/>
                <w:szCs w:val="28"/>
                <w:lang w:eastAsia="en-US"/>
              </w:rPr>
              <w:t>Υπουργείο Ανάπτυξης (μ.η.)</w:t>
            </w:r>
          </w:p>
          <w:p w:rsidR="005F3014" w:rsidRPr="004F666C" w:rsidRDefault="005F3014" w:rsidP="00906123">
            <w:pPr>
              <w:rPr>
                <w:rFonts w:ascii="Calibri" w:hAnsi="Calibri" w:cs="Calibri"/>
                <w:sz w:val="28"/>
                <w:szCs w:val="28"/>
                <w:lang w:eastAsia="en-US"/>
              </w:rPr>
            </w:pPr>
            <w:r w:rsidRPr="004F666C">
              <w:rPr>
                <w:rFonts w:ascii="Calibri" w:hAnsi="Calibri" w:cs="Calibri"/>
                <w:sz w:val="28"/>
                <w:szCs w:val="28"/>
                <w:lang w:eastAsia="en-US"/>
              </w:rPr>
              <w:t xml:space="preserve">Γραφείο κ. Υπουργού </w:t>
            </w:r>
          </w:p>
          <w:p w:rsidR="005F3014" w:rsidRDefault="005F3014" w:rsidP="00906123">
            <w:pPr>
              <w:rPr>
                <w:rFonts w:ascii="Calibri" w:hAnsi="Calibri" w:cs="Calibri"/>
                <w:sz w:val="28"/>
                <w:szCs w:val="28"/>
                <w:lang w:eastAsia="en-US"/>
              </w:rPr>
            </w:pPr>
            <w:r w:rsidRPr="004F666C">
              <w:rPr>
                <w:rFonts w:ascii="Calibri" w:hAnsi="Calibri" w:cs="Calibri"/>
                <w:sz w:val="28"/>
                <w:szCs w:val="28"/>
                <w:lang w:eastAsia="en-US"/>
              </w:rPr>
              <w:t>Υπ΄Όψιν κας Διπλωμ. Συμβούλου</w:t>
            </w:r>
            <w:r w:rsidR="00244CCE">
              <w:rPr>
                <w:rFonts w:ascii="Calibri" w:hAnsi="Calibri" w:cs="Calibri"/>
                <w:sz w:val="28"/>
                <w:szCs w:val="28"/>
                <w:lang w:eastAsia="en-US"/>
              </w:rPr>
              <w:t xml:space="preserve"> </w:t>
            </w:r>
          </w:p>
          <w:p w:rsidR="0048641C" w:rsidRDefault="0048641C" w:rsidP="00906123">
            <w:pPr>
              <w:rPr>
                <w:rFonts w:ascii="Calibri" w:hAnsi="Calibri" w:cs="Calibri"/>
                <w:sz w:val="28"/>
                <w:szCs w:val="28"/>
                <w:lang w:eastAsia="en-US"/>
              </w:rPr>
            </w:pPr>
          </w:p>
          <w:p w:rsidR="0048641C" w:rsidRPr="0048641C" w:rsidRDefault="0048641C" w:rsidP="00906123">
            <w:pPr>
              <w:rPr>
                <w:rFonts w:ascii="Calibri" w:hAnsi="Calibri" w:cs="Calibri"/>
                <w:b/>
                <w:sz w:val="28"/>
                <w:szCs w:val="28"/>
                <w:lang w:eastAsia="en-US"/>
              </w:rPr>
            </w:pPr>
            <w:r w:rsidRPr="0048641C">
              <w:rPr>
                <w:rFonts w:ascii="Calibri" w:hAnsi="Calibri" w:cs="Calibri"/>
                <w:b/>
                <w:sz w:val="28"/>
                <w:szCs w:val="28"/>
                <w:lang w:eastAsia="en-US"/>
              </w:rPr>
              <w:t>Υπουργείο Υποδομών και Μεταφορών (μ.η.)</w:t>
            </w:r>
          </w:p>
          <w:p w:rsidR="0048641C" w:rsidRDefault="0048641C" w:rsidP="00906123">
            <w:pPr>
              <w:rPr>
                <w:rFonts w:ascii="Calibri" w:hAnsi="Calibri" w:cs="Calibri"/>
                <w:sz w:val="28"/>
                <w:szCs w:val="28"/>
                <w:lang w:eastAsia="en-US"/>
              </w:rPr>
            </w:pPr>
            <w:r>
              <w:rPr>
                <w:rFonts w:ascii="Calibri" w:hAnsi="Calibri" w:cs="Calibri"/>
                <w:sz w:val="28"/>
                <w:szCs w:val="28"/>
                <w:lang w:eastAsia="en-US"/>
              </w:rPr>
              <w:t xml:space="preserve">-Γραφείο κ.Υπουργού </w:t>
            </w:r>
          </w:p>
          <w:p w:rsidR="0048641C" w:rsidRDefault="0048641C" w:rsidP="00906123">
            <w:pPr>
              <w:rPr>
                <w:rFonts w:ascii="Calibri" w:hAnsi="Calibri" w:cs="Calibri"/>
                <w:sz w:val="28"/>
                <w:szCs w:val="28"/>
                <w:lang w:eastAsia="en-US"/>
              </w:rPr>
            </w:pPr>
            <w:r>
              <w:rPr>
                <w:rFonts w:ascii="Calibri" w:hAnsi="Calibri" w:cs="Calibri"/>
                <w:sz w:val="28"/>
                <w:szCs w:val="28"/>
                <w:lang w:eastAsia="en-US"/>
              </w:rPr>
              <w:t xml:space="preserve">Υπ΄΄Οψιν κας Διπλωμ. Συμβούλου </w:t>
            </w:r>
          </w:p>
          <w:p w:rsidR="0049578B" w:rsidRDefault="0049578B" w:rsidP="00906123">
            <w:pPr>
              <w:rPr>
                <w:rFonts w:ascii="Calibri" w:hAnsi="Calibri" w:cs="Calibri"/>
                <w:sz w:val="28"/>
                <w:szCs w:val="28"/>
                <w:lang w:eastAsia="en-US"/>
              </w:rPr>
            </w:pPr>
          </w:p>
          <w:p w:rsidR="0049578B" w:rsidRDefault="0049578B" w:rsidP="00906123">
            <w:pPr>
              <w:rPr>
                <w:rFonts w:ascii="Calibri" w:hAnsi="Calibri" w:cs="Calibri"/>
                <w:b/>
                <w:sz w:val="28"/>
                <w:szCs w:val="28"/>
                <w:lang w:eastAsia="en-US"/>
              </w:rPr>
            </w:pPr>
            <w:r>
              <w:rPr>
                <w:rFonts w:ascii="Calibri" w:hAnsi="Calibri" w:cs="Calibri"/>
                <w:b/>
                <w:sz w:val="28"/>
                <w:szCs w:val="28"/>
                <w:lang w:eastAsia="en-US"/>
              </w:rPr>
              <w:t>Υπουργείο Τουρισμού (μ.η.)</w:t>
            </w:r>
          </w:p>
          <w:p w:rsidR="0049578B" w:rsidRDefault="0049578B" w:rsidP="00906123">
            <w:pPr>
              <w:rPr>
                <w:rFonts w:ascii="Calibri" w:hAnsi="Calibri" w:cs="Calibri"/>
                <w:sz w:val="28"/>
                <w:szCs w:val="28"/>
                <w:lang w:eastAsia="en-US"/>
              </w:rPr>
            </w:pPr>
            <w:r>
              <w:rPr>
                <w:rFonts w:ascii="Calibri" w:hAnsi="Calibri" w:cs="Calibri"/>
                <w:sz w:val="28"/>
                <w:szCs w:val="28"/>
                <w:lang w:eastAsia="en-US"/>
              </w:rPr>
              <w:t xml:space="preserve">Γραφείο κας Υπουργού </w:t>
            </w:r>
          </w:p>
          <w:p w:rsidR="00517841" w:rsidRDefault="0049578B" w:rsidP="00906123">
            <w:pPr>
              <w:rPr>
                <w:rFonts w:ascii="Calibri" w:hAnsi="Calibri" w:cs="Calibri"/>
                <w:sz w:val="28"/>
                <w:szCs w:val="28"/>
                <w:lang w:eastAsia="en-US"/>
              </w:rPr>
            </w:pPr>
            <w:r>
              <w:rPr>
                <w:rFonts w:ascii="Calibri" w:hAnsi="Calibri" w:cs="Calibri"/>
                <w:sz w:val="28"/>
                <w:szCs w:val="28"/>
                <w:lang w:eastAsia="en-US"/>
              </w:rPr>
              <w:t>Υ</w:t>
            </w:r>
            <w:r w:rsidR="008F7242">
              <w:rPr>
                <w:rFonts w:ascii="Calibri" w:hAnsi="Calibri" w:cs="Calibri"/>
                <w:sz w:val="28"/>
                <w:szCs w:val="28"/>
                <w:lang w:eastAsia="en-US"/>
              </w:rPr>
              <w:t>π΄¨Οψιν κ. Διπλωμ. Συμβο</w:t>
            </w:r>
            <w:r w:rsidR="00517841">
              <w:rPr>
                <w:rFonts w:ascii="Calibri" w:hAnsi="Calibri" w:cs="Calibri"/>
                <w:sz w:val="28"/>
                <w:szCs w:val="28"/>
                <w:lang w:eastAsia="en-US"/>
              </w:rPr>
              <w:t>ύλου</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lastRenderedPageBreak/>
              <w:t>-Γραφείο κας Υφυπουργού (μ.η.)</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t xml:space="preserve">-Γενική Γραμμ. Τουριστικής Πολιτικής &amp; Ανάπτυξης (μ.η.) </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t>-Διεύθυνση Εκθέσεων (μ.η.)</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t>Τμήμα Δημοσίων Σχέσεων</w:t>
            </w:r>
          </w:p>
          <w:p w:rsidR="00517841" w:rsidRDefault="00517841" w:rsidP="00906123">
            <w:pPr>
              <w:rPr>
                <w:rFonts w:ascii="Calibri" w:hAnsi="Calibri" w:cs="Calibri"/>
                <w:sz w:val="28"/>
                <w:szCs w:val="28"/>
                <w:lang w:eastAsia="en-US"/>
              </w:rPr>
            </w:pPr>
          </w:p>
          <w:p w:rsidR="00517841" w:rsidRDefault="00517841" w:rsidP="00906123">
            <w:pPr>
              <w:rPr>
                <w:rFonts w:ascii="Calibri" w:hAnsi="Calibri" w:cs="Calibri"/>
                <w:b/>
                <w:sz w:val="28"/>
                <w:szCs w:val="28"/>
                <w:lang w:eastAsia="en-US"/>
              </w:rPr>
            </w:pPr>
            <w:r>
              <w:rPr>
                <w:rFonts w:ascii="Calibri" w:hAnsi="Calibri" w:cs="Calibri"/>
                <w:b/>
                <w:sz w:val="28"/>
                <w:szCs w:val="28"/>
                <w:lang w:eastAsia="en-US"/>
              </w:rPr>
              <w:t>Ελληνικό Οργανισμό Τουρισμού (ΕΟΤ) (μ.η.)</w:t>
            </w:r>
          </w:p>
          <w:p w:rsidR="00517841" w:rsidRDefault="00517841" w:rsidP="00906123">
            <w:pPr>
              <w:rPr>
                <w:rFonts w:ascii="Calibri" w:hAnsi="Calibri" w:cs="Calibri"/>
                <w:sz w:val="28"/>
                <w:szCs w:val="28"/>
                <w:lang w:eastAsia="en-US"/>
              </w:rPr>
            </w:pPr>
            <w:r>
              <w:rPr>
                <w:rFonts w:ascii="Calibri" w:hAnsi="Calibri" w:cs="Calibri"/>
                <w:sz w:val="28"/>
                <w:szCs w:val="28"/>
                <w:lang w:eastAsia="en-US"/>
              </w:rPr>
              <w:t>-Γραφείο κας Προέδρου</w:t>
            </w:r>
          </w:p>
          <w:p w:rsidR="00B658DF" w:rsidRPr="00517841" w:rsidRDefault="00517841" w:rsidP="00906123">
            <w:pPr>
              <w:rPr>
                <w:rFonts w:ascii="Calibri" w:hAnsi="Calibri" w:cs="Calibri"/>
                <w:sz w:val="28"/>
                <w:szCs w:val="28"/>
                <w:lang w:eastAsia="en-US"/>
              </w:rPr>
            </w:pPr>
            <w:r>
              <w:rPr>
                <w:rFonts w:ascii="Calibri" w:hAnsi="Calibri" w:cs="Calibri"/>
                <w:sz w:val="28"/>
                <w:szCs w:val="28"/>
                <w:lang w:eastAsia="en-US"/>
              </w:rPr>
              <w:t xml:space="preserve">-Γραφείο κ. Γενικού Γραμματέως </w:t>
            </w:r>
            <w:r w:rsidR="00B658DF">
              <w:rPr>
                <w:rFonts w:ascii="Calibri" w:hAnsi="Calibri" w:cs="Calibri"/>
                <w:sz w:val="28"/>
                <w:szCs w:val="28"/>
                <w:lang w:eastAsia="en-US"/>
              </w:rPr>
              <w:t xml:space="preserve"> </w:t>
            </w:r>
          </w:p>
          <w:p w:rsidR="00E3009F" w:rsidRPr="00B658DF" w:rsidRDefault="00E3009F" w:rsidP="00906123">
            <w:pPr>
              <w:rPr>
                <w:rFonts w:ascii="Calibri" w:hAnsi="Calibri" w:cs="Calibri"/>
                <w:b/>
                <w:sz w:val="28"/>
                <w:szCs w:val="28"/>
                <w:lang w:eastAsia="en-US"/>
              </w:rPr>
            </w:pPr>
          </w:p>
          <w:p w:rsidR="00117BD3" w:rsidRPr="004F666C" w:rsidRDefault="00117BD3" w:rsidP="00906123">
            <w:pPr>
              <w:rPr>
                <w:rFonts w:ascii="Calibri" w:hAnsi="Calibri" w:cs="Calibri"/>
                <w:b/>
                <w:sz w:val="28"/>
                <w:szCs w:val="28"/>
                <w:lang w:eastAsia="en-US"/>
              </w:rPr>
            </w:pPr>
            <w:r w:rsidRPr="004F666C">
              <w:rPr>
                <w:rFonts w:ascii="Calibri" w:hAnsi="Calibri" w:cs="Calibri"/>
                <w:b/>
                <w:sz w:val="28"/>
                <w:szCs w:val="28"/>
                <w:lang w:eastAsia="en-US"/>
              </w:rPr>
              <w:t>- Σύνδεσμοι</w:t>
            </w:r>
            <w:r w:rsidR="000A579C" w:rsidRPr="004F666C">
              <w:rPr>
                <w:rFonts w:ascii="Calibri" w:hAnsi="Calibri" w:cs="Calibri"/>
                <w:b/>
                <w:sz w:val="28"/>
                <w:szCs w:val="28"/>
                <w:lang w:eastAsia="en-US"/>
              </w:rPr>
              <w:t xml:space="preserve">, Φορείς </w:t>
            </w:r>
            <w:r w:rsidRPr="004F666C">
              <w:rPr>
                <w:rFonts w:ascii="Calibri" w:hAnsi="Calibri" w:cs="Calibri"/>
                <w:b/>
                <w:sz w:val="28"/>
                <w:szCs w:val="28"/>
                <w:lang w:eastAsia="en-US"/>
              </w:rPr>
              <w:t>&amp; Επιμελητήρια στην Ελλάδα (μ.η.)</w:t>
            </w:r>
          </w:p>
          <w:p w:rsidR="00FA0AA8" w:rsidRPr="004F666C" w:rsidRDefault="00FA0AA8" w:rsidP="00906123">
            <w:pPr>
              <w:rPr>
                <w:rFonts w:ascii="Calibri" w:hAnsi="Calibri" w:cs="Calibri"/>
                <w:sz w:val="28"/>
                <w:szCs w:val="28"/>
                <w:lang w:eastAsia="en-US"/>
              </w:rPr>
            </w:pPr>
          </w:p>
        </w:tc>
        <w:tc>
          <w:tcPr>
            <w:tcW w:w="855" w:type="dxa"/>
            <w:gridSpan w:val="2"/>
            <w:shd w:val="clear" w:color="auto" w:fill="auto"/>
            <w:tcMar>
              <w:top w:w="0" w:type="dxa"/>
              <w:left w:w="108" w:type="dxa"/>
              <w:bottom w:w="0" w:type="dxa"/>
              <w:right w:w="108" w:type="dxa"/>
            </w:tcMar>
          </w:tcPr>
          <w:p w:rsidR="00317AF9" w:rsidRPr="004F666C" w:rsidRDefault="001D6365" w:rsidP="00906123">
            <w:pPr>
              <w:rPr>
                <w:rFonts w:ascii="Calibri" w:hAnsi="Calibri" w:cs="Calibri"/>
                <w:sz w:val="28"/>
                <w:szCs w:val="28"/>
                <w:lang w:eastAsia="en-US"/>
              </w:rPr>
            </w:pPr>
            <w:r w:rsidRPr="004F666C">
              <w:rPr>
                <w:rFonts w:ascii="Calibri" w:hAnsi="Calibri" w:cs="Calibri"/>
                <w:sz w:val="28"/>
                <w:szCs w:val="28"/>
                <w:lang w:eastAsia="en-US"/>
              </w:rPr>
              <w:lastRenderedPageBreak/>
              <w:t xml:space="preserve"> </w:t>
            </w:r>
          </w:p>
        </w:tc>
        <w:tc>
          <w:tcPr>
            <w:tcW w:w="704" w:type="dxa"/>
            <w:shd w:val="clear" w:color="auto" w:fill="auto"/>
            <w:tcMar>
              <w:top w:w="0" w:type="dxa"/>
              <w:left w:w="10" w:type="dxa"/>
              <w:bottom w:w="0" w:type="dxa"/>
              <w:right w:w="10" w:type="dxa"/>
            </w:tcMar>
          </w:tcPr>
          <w:p w:rsidR="00317AF9" w:rsidRPr="004F666C" w:rsidRDefault="00317AF9" w:rsidP="00906123">
            <w:pPr>
              <w:rPr>
                <w:rFonts w:ascii="Calibri" w:hAnsi="Calibri" w:cs="Calibri"/>
                <w:sz w:val="28"/>
                <w:szCs w:val="28"/>
                <w:lang w:eastAsia="en-US"/>
              </w:rPr>
            </w:pPr>
          </w:p>
        </w:tc>
      </w:tr>
      <w:tr w:rsidR="00317AF9" w:rsidRPr="004F666C" w:rsidTr="00E3009F">
        <w:trPr>
          <w:trHeight w:val="862"/>
        </w:trPr>
        <w:tc>
          <w:tcPr>
            <w:tcW w:w="993" w:type="dxa"/>
            <w:shd w:val="clear" w:color="auto" w:fill="auto"/>
            <w:tcMar>
              <w:top w:w="0" w:type="dxa"/>
              <w:left w:w="108" w:type="dxa"/>
              <w:bottom w:w="0" w:type="dxa"/>
              <w:right w:w="108" w:type="dxa"/>
            </w:tcMar>
          </w:tcPr>
          <w:p w:rsidR="00317AF9" w:rsidRPr="004F666C" w:rsidRDefault="00317AF9" w:rsidP="00906123">
            <w:pPr>
              <w:rPr>
                <w:rFonts w:ascii="Calibri" w:hAnsi="Calibri" w:cs="Calibri"/>
                <w:b/>
                <w:sz w:val="28"/>
                <w:szCs w:val="28"/>
                <w:lang w:eastAsia="en-US"/>
              </w:rPr>
            </w:pPr>
            <w:r w:rsidRPr="004F666C">
              <w:rPr>
                <w:rFonts w:ascii="Calibri" w:hAnsi="Calibri" w:cs="Calibri"/>
                <w:b/>
                <w:sz w:val="28"/>
                <w:szCs w:val="28"/>
                <w:lang w:eastAsia="en-US"/>
              </w:rPr>
              <w:t>Ε.Δ.:</w:t>
            </w:r>
          </w:p>
        </w:tc>
        <w:tc>
          <w:tcPr>
            <w:tcW w:w="283" w:type="dxa"/>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p>
        </w:tc>
        <w:tc>
          <w:tcPr>
            <w:tcW w:w="7088" w:type="dxa"/>
            <w:gridSpan w:val="3"/>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eastAsia="en-US"/>
              </w:rPr>
            </w:pPr>
            <w:r w:rsidRPr="004F666C">
              <w:rPr>
                <w:rFonts w:ascii="Calibri" w:hAnsi="Calibri" w:cs="Calibri"/>
                <w:sz w:val="28"/>
                <w:szCs w:val="28"/>
                <w:lang w:eastAsia="en-US"/>
              </w:rPr>
              <w:t xml:space="preserve">- Γραφείο κ. Πρέσβεως </w:t>
            </w:r>
          </w:p>
          <w:p w:rsidR="00317AF9" w:rsidRPr="004F666C" w:rsidRDefault="00317AF9" w:rsidP="00906123">
            <w:pPr>
              <w:rPr>
                <w:rFonts w:ascii="Calibri" w:hAnsi="Calibri" w:cs="Calibri"/>
                <w:sz w:val="28"/>
                <w:szCs w:val="28"/>
                <w:lang w:eastAsia="en-US"/>
              </w:rPr>
            </w:pPr>
          </w:p>
        </w:tc>
        <w:tc>
          <w:tcPr>
            <w:tcW w:w="855" w:type="dxa"/>
            <w:gridSpan w:val="2"/>
            <w:shd w:val="clear" w:color="auto" w:fill="auto"/>
            <w:tcMar>
              <w:top w:w="0" w:type="dxa"/>
              <w:left w:w="108" w:type="dxa"/>
              <w:bottom w:w="0" w:type="dxa"/>
              <w:right w:w="108" w:type="dxa"/>
            </w:tcMar>
          </w:tcPr>
          <w:p w:rsidR="00317AF9" w:rsidRPr="004F666C" w:rsidRDefault="00317AF9" w:rsidP="00906123">
            <w:pPr>
              <w:rPr>
                <w:rFonts w:ascii="Calibri" w:hAnsi="Calibri" w:cs="Calibri"/>
                <w:sz w:val="28"/>
                <w:szCs w:val="28"/>
                <w:lang w:val="fr-FR" w:eastAsia="en-US"/>
              </w:rPr>
            </w:pPr>
          </w:p>
        </w:tc>
        <w:tc>
          <w:tcPr>
            <w:tcW w:w="704" w:type="dxa"/>
            <w:shd w:val="clear" w:color="auto" w:fill="auto"/>
            <w:tcMar>
              <w:top w:w="0" w:type="dxa"/>
              <w:left w:w="10" w:type="dxa"/>
              <w:bottom w:w="0" w:type="dxa"/>
              <w:right w:w="10" w:type="dxa"/>
            </w:tcMar>
          </w:tcPr>
          <w:p w:rsidR="00317AF9" w:rsidRPr="004F666C" w:rsidRDefault="00317AF9" w:rsidP="00906123">
            <w:pPr>
              <w:rPr>
                <w:rFonts w:ascii="Calibri" w:hAnsi="Calibri" w:cs="Calibri"/>
                <w:sz w:val="28"/>
                <w:szCs w:val="28"/>
                <w:lang w:val="fr-FR" w:eastAsia="en-US"/>
              </w:rPr>
            </w:pPr>
          </w:p>
        </w:tc>
      </w:tr>
      <w:tr w:rsidR="00317AF9" w:rsidRPr="004F666C" w:rsidTr="00D03EF1">
        <w:trPr>
          <w:trHeight w:val="363"/>
        </w:trPr>
        <w:tc>
          <w:tcPr>
            <w:tcW w:w="993" w:type="dxa"/>
            <w:vMerge w:val="restart"/>
            <w:shd w:val="clear" w:color="auto" w:fill="auto"/>
            <w:tcMar>
              <w:top w:w="0" w:type="dxa"/>
              <w:left w:w="108" w:type="dxa"/>
              <w:bottom w:w="0" w:type="dxa"/>
              <w:right w:w="108" w:type="dxa"/>
            </w:tcMar>
          </w:tcPr>
          <w:p w:rsidR="00317AF9" w:rsidRPr="00512174" w:rsidRDefault="002E7E2B" w:rsidP="00D30F21">
            <w:pPr>
              <w:rPr>
                <w:rFonts w:ascii="Calibri" w:hAnsi="Calibri" w:cs="Calibri"/>
                <w:b/>
                <w:i/>
                <w:sz w:val="28"/>
                <w:szCs w:val="28"/>
                <w:lang w:eastAsia="en-US"/>
              </w:rPr>
            </w:pPr>
            <w:r w:rsidRPr="00512174">
              <w:rPr>
                <w:rFonts w:ascii="Calibri" w:hAnsi="Calibri" w:cs="Calibri"/>
                <w:b/>
                <w:i/>
                <w:sz w:val="28"/>
                <w:szCs w:val="28"/>
                <w:lang w:eastAsia="en-US"/>
              </w:rPr>
              <w:t>ΘΕΜΑ</w:t>
            </w:r>
          </w:p>
          <w:p w:rsidR="00197167" w:rsidRPr="00512174" w:rsidRDefault="00197167" w:rsidP="00D30F21">
            <w:pPr>
              <w:rPr>
                <w:rFonts w:ascii="Calibri" w:hAnsi="Calibri" w:cs="Calibri"/>
                <w:b/>
                <w:i/>
                <w:sz w:val="28"/>
                <w:szCs w:val="28"/>
                <w:lang w:eastAsia="en-US"/>
              </w:rPr>
            </w:pPr>
          </w:p>
          <w:p w:rsidR="00176B18" w:rsidRDefault="00176B18" w:rsidP="00D30F21">
            <w:pPr>
              <w:rPr>
                <w:rFonts w:ascii="Calibri" w:hAnsi="Calibri" w:cs="Calibri"/>
                <w:b/>
                <w:i/>
                <w:sz w:val="28"/>
                <w:szCs w:val="28"/>
                <w:lang w:eastAsia="en-US"/>
              </w:rPr>
            </w:pPr>
          </w:p>
          <w:p w:rsidR="00176B18" w:rsidRDefault="00176B18" w:rsidP="00D30F21">
            <w:pPr>
              <w:rPr>
                <w:rFonts w:ascii="Calibri" w:hAnsi="Calibri" w:cs="Calibri"/>
                <w:b/>
                <w:i/>
                <w:sz w:val="28"/>
                <w:szCs w:val="28"/>
                <w:lang w:eastAsia="en-US"/>
              </w:rPr>
            </w:pPr>
          </w:p>
          <w:p w:rsidR="00197167" w:rsidRPr="009855F7" w:rsidRDefault="00197167" w:rsidP="00D30F21">
            <w:pPr>
              <w:rPr>
                <w:rFonts w:ascii="Calibri" w:hAnsi="Calibri" w:cs="Calibri"/>
                <w:b/>
                <w:sz w:val="28"/>
                <w:szCs w:val="28"/>
                <w:lang w:eastAsia="en-US"/>
              </w:rPr>
            </w:pPr>
            <w:r w:rsidRPr="009855F7">
              <w:rPr>
                <w:rFonts w:ascii="Calibri" w:hAnsi="Calibri" w:cs="Calibri"/>
                <w:b/>
                <w:sz w:val="28"/>
                <w:szCs w:val="28"/>
                <w:lang w:eastAsia="en-US"/>
              </w:rPr>
              <w:t xml:space="preserve">ΣΧΕΤ :      </w:t>
            </w:r>
          </w:p>
        </w:tc>
        <w:tc>
          <w:tcPr>
            <w:tcW w:w="283" w:type="dxa"/>
            <w:vMerge w:val="restart"/>
            <w:shd w:val="clear" w:color="auto" w:fill="auto"/>
            <w:tcMar>
              <w:top w:w="0" w:type="dxa"/>
              <w:left w:w="108" w:type="dxa"/>
              <w:bottom w:w="0" w:type="dxa"/>
              <w:right w:w="108" w:type="dxa"/>
            </w:tcMar>
          </w:tcPr>
          <w:p w:rsidR="00317AF9" w:rsidRPr="00512174" w:rsidRDefault="00317AF9" w:rsidP="00906123">
            <w:pPr>
              <w:rPr>
                <w:rFonts w:ascii="Calibri" w:hAnsi="Calibri" w:cs="Calibri"/>
                <w:i/>
                <w:sz w:val="28"/>
                <w:szCs w:val="28"/>
                <w:lang w:eastAsia="en-US"/>
              </w:rPr>
            </w:pPr>
            <w:r w:rsidRPr="00512174">
              <w:rPr>
                <w:rFonts w:ascii="Calibri" w:hAnsi="Calibri" w:cs="Calibri"/>
                <w:i/>
                <w:sz w:val="28"/>
                <w:szCs w:val="28"/>
                <w:lang w:eastAsia="en-US"/>
              </w:rPr>
              <w:t>:</w:t>
            </w:r>
          </w:p>
          <w:p w:rsidR="00317AF9" w:rsidRPr="00512174" w:rsidRDefault="00317AF9" w:rsidP="00906123">
            <w:pPr>
              <w:rPr>
                <w:rFonts w:ascii="Calibri" w:hAnsi="Calibri" w:cs="Calibri"/>
                <w:i/>
                <w:sz w:val="28"/>
                <w:szCs w:val="28"/>
                <w:lang w:eastAsia="en-US"/>
              </w:rPr>
            </w:pPr>
            <w:r w:rsidRPr="00512174">
              <w:rPr>
                <w:rFonts w:ascii="Calibri" w:hAnsi="Calibri" w:cs="Calibri"/>
                <w:i/>
                <w:sz w:val="28"/>
                <w:szCs w:val="28"/>
                <w:lang w:eastAsia="en-US"/>
              </w:rPr>
              <w:t>:</w:t>
            </w:r>
          </w:p>
        </w:tc>
        <w:tc>
          <w:tcPr>
            <w:tcW w:w="7943" w:type="dxa"/>
            <w:gridSpan w:val="5"/>
            <w:vMerge w:val="restart"/>
            <w:shd w:val="clear" w:color="auto" w:fill="auto"/>
            <w:tcMar>
              <w:top w:w="0" w:type="dxa"/>
              <w:left w:w="108" w:type="dxa"/>
              <w:bottom w:w="0" w:type="dxa"/>
              <w:right w:w="108" w:type="dxa"/>
            </w:tcMar>
          </w:tcPr>
          <w:p w:rsidR="00176B18" w:rsidRPr="00512174" w:rsidRDefault="00A4462E" w:rsidP="00906123">
            <w:pPr>
              <w:jc w:val="both"/>
              <w:rPr>
                <w:rFonts w:ascii="Calibri" w:hAnsi="Calibri" w:cs="Calibri"/>
                <w:b/>
                <w:i/>
                <w:sz w:val="28"/>
                <w:szCs w:val="28"/>
                <w:lang w:eastAsia="en-US"/>
              </w:rPr>
            </w:pPr>
            <w:r w:rsidRPr="009855F7">
              <w:rPr>
                <w:rFonts w:ascii="Calibri" w:hAnsi="Calibri" w:cs="Calibri"/>
                <w:b/>
                <w:sz w:val="28"/>
                <w:szCs w:val="28"/>
                <w:lang w:eastAsia="en-US"/>
              </w:rPr>
              <w:t xml:space="preserve">ΗΑΕ: Οικονομία: </w:t>
            </w:r>
            <w:r w:rsidR="00517841" w:rsidRPr="009855F7">
              <w:rPr>
                <w:rFonts w:ascii="Calibri" w:hAnsi="Calibri" w:cs="Calibri"/>
                <w:b/>
                <w:sz w:val="28"/>
                <w:szCs w:val="28"/>
                <w:lang w:eastAsia="en-US"/>
              </w:rPr>
              <w:t>Εμιρατινός Υπουργός Οικονομίας και Τουρισμού (</w:t>
            </w:r>
            <w:r w:rsidR="00517841" w:rsidRPr="009855F7">
              <w:rPr>
                <w:rFonts w:ascii="Calibri" w:hAnsi="Calibri" w:cs="Calibri"/>
                <w:b/>
                <w:sz w:val="28"/>
                <w:szCs w:val="28"/>
                <w:lang w:val="en-US" w:eastAsia="en-US"/>
              </w:rPr>
              <w:t>Abdulla</w:t>
            </w:r>
            <w:r w:rsidR="00517841" w:rsidRPr="009855F7">
              <w:rPr>
                <w:rFonts w:ascii="Calibri" w:hAnsi="Calibri" w:cs="Calibri"/>
                <w:b/>
                <w:sz w:val="28"/>
                <w:szCs w:val="28"/>
                <w:lang w:eastAsia="en-US"/>
              </w:rPr>
              <w:t xml:space="preserve"> </w:t>
            </w:r>
            <w:r w:rsidR="00517841" w:rsidRPr="009855F7">
              <w:rPr>
                <w:rFonts w:ascii="Calibri" w:hAnsi="Calibri" w:cs="Calibri"/>
                <w:b/>
                <w:sz w:val="28"/>
                <w:szCs w:val="28"/>
                <w:lang w:val="en-US" w:eastAsia="en-US"/>
              </w:rPr>
              <w:t>bin</w:t>
            </w:r>
            <w:r w:rsidR="00517841" w:rsidRPr="009855F7">
              <w:rPr>
                <w:rFonts w:ascii="Calibri" w:hAnsi="Calibri" w:cs="Calibri"/>
                <w:b/>
                <w:sz w:val="28"/>
                <w:szCs w:val="28"/>
                <w:lang w:eastAsia="en-US"/>
              </w:rPr>
              <w:t xml:space="preserve"> </w:t>
            </w:r>
            <w:proofErr w:type="spellStart"/>
            <w:r w:rsidR="00517841" w:rsidRPr="009855F7">
              <w:rPr>
                <w:rFonts w:ascii="Calibri" w:hAnsi="Calibri" w:cs="Calibri"/>
                <w:b/>
                <w:sz w:val="28"/>
                <w:szCs w:val="28"/>
                <w:lang w:val="en-US" w:eastAsia="en-US"/>
              </w:rPr>
              <w:t>Touq</w:t>
            </w:r>
            <w:proofErr w:type="spellEnd"/>
            <w:r w:rsidR="00517841" w:rsidRPr="009855F7">
              <w:rPr>
                <w:rFonts w:ascii="Calibri" w:hAnsi="Calibri" w:cs="Calibri"/>
                <w:b/>
                <w:sz w:val="28"/>
                <w:szCs w:val="28"/>
                <w:lang w:eastAsia="en-US"/>
              </w:rPr>
              <w:t>) – Πακέ</w:t>
            </w:r>
            <w:r w:rsidR="00176B18" w:rsidRPr="009855F7">
              <w:rPr>
                <w:rFonts w:ascii="Calibri" w:hAnsi="Calibri" w:cs="Calibri"/>
                <w:b/>
                <w:sz w:val="28"/>
                <w:szCs w:val="28"/>
                <w:lang w:eastAsia="en-US"/>
              </w:rPr>
              <w:t xml:space="preserve">τα </w:t>
            </w:r>
            <w:r w:rsidR="00517841" w:rsidRPr="009855F7">
              <w:rPr>
                <w:rFonts w:ascii="Calibri" w:hAnsi="Calibri" w:cs="Calibri"/>
                <w:b/>
                <w:sz w:val="28"/>
                <w:szCs w:val="28"/>
                <w:lang w:eastAsia="en-US"/>
              </w:rPr>
              <w:t>Στήριξης για το κλάδο του τουρισμού</w:t>
            </w:r>
            <w:r w:rsidR="00176B18" w:rsidRPr="009855F7">
              <w:rPr>
                <w:rFonts w:ascii="Calibri" w:hAnsi="Calibri" w:cs="Calibri"/>
                <w:b/>
                <w:sz w:val="28"/>
                <w:szCs w:val="28"/>
                <w:lang w:eastAsia="en-US"/>
              </w:rPr>
              <w:t>, των ΜΜΕ και της εσωτερικής αγοράς</w:t>
            </w:r>
            <w:r w:rsidR="00176B18">
              <w:rPr>
                <w:rFonts w:ascii="Calibri" w:hAnsi="Calibri" w:cs="Calibri"/>
                <w:b/>
                <w:i/>
                <w:sz w:val="28"/>
                <w:szCs w:val="28"/>
                <w:lang w:eastAsia="en-US"/>
              </w:rPr>
              <w:t>.</w:t>
            </w:r>
          </w:p>
          <w:p w:rsidR="00176B18" w:rsidRDefault="00176B18" w:rsidP="00906123">
            <w:pPr>
              <w:jc w:val="both"/>
              <w:rPr>
                <w:rFonts w:ascii="Calibri" w:hAnsi="Calibri" w:cs="Calibri"/>
                <w:i/>
                <w:sz w:val="28"/>
                <w:szCs w:val="28"/>
                <w:lang w:eastAsia="en-US"/>
              </w:rPr>
            </w:pPr>
          </w:p>
          <w:p w:rsidR="00197167" w:rsidRPr="009855F7" w:rsidRDefault="00197167" w:rsidP="00906123">
            <w:pPr>
              <w:jc w:val="both"/>
              <w:rPr>
                <w:rFonts w:ascii="Calibri" w:hAnsi="Calibri" w:cs="Calibri"/>
                <w:sz w:val="28"/>
                <w:szCs w:val="28"/>
                <w:lang w:eastAsia="en-US"/>
              </w:rPr>
            </w:pPr>
            <w:r w:rsidRPr="009855F7">
              <w:rPr>
                <w:rFonts w:ascii="Calibri" w:hAnsi="Calibri" w:cs="Calibri"/>
                <w:sz w:val="28"/>
                <w:szCs w:val="28"/>
                <w:lang w:eastAsia="en-US"/>
              </w:rPr>
              <w:t>Έγγραφα μας ΑΠΦ 2510</w:t>
            </w:r>
            <w:r w:rsidR="00BE5B63" w:rsidRPr="009855F7">
              <w:rPr>
                <w:rFonts w:ascii="Calibri" w:hAnsi="Calibri" w:cs="Calibri"/>
                <w:sz w:val="28"/>
                <w:szCs w:val="28"/>
                <w:lang w:eastAsia="en-US"/>
              </w:rPr>
              <w:t xml:space="preserve">/ΑΣ 58/06.04.2026 &amp; λοιπή αλληλογραφία </w:t>
            </w:r>
          </w:p>
          <w:p w:rsidR="00197167" w:rsidRPr="009855F7" w:rsidRDefault="00197167" w:rsidP="00906123">
            <w:pPr>
              <w:jc w:val="both"/>
              <w:rPr>
                <w:rFonts w:ascii="Calibri" w:hAnsi="Calibri" w:cs="Calibri"/>
                <w:sz w:val="28"/>
                <w:szCs w:val="28"/>
                <w:lang w:eastAsia="en-US"/>
              </w:rPr>
            </w:pPr>
          </w:p>
          <w:p w:rsidR="00512174" w:rsidRDefault="006E78D0" w:rsidP="00906123">
            <w:pPr>
              <w:jc w:val="both"/>
              <w:rPr>
                <w:rFonts w:ascii="Calibri" w:hAnsi="Calibri" w:cs="Calibri"/>
                <w:i/>
                <w:sz w:val="28"/>
                <w:szCs w:val="28"/>
                <w:lang w:eastAsia="en-US"/>
              </w:rPr>
            </w:pPr>
            <w:r w:rsidRPr="009855F7">
              <w:rPr>
                <w:rFonts w:ascii="Calibri" w:hAnsi="Calibri" w:cs="Calibri"/>
                <w:sz w:val="28"/>
                <w:szCs w:val="28"/>
                <w:lang w:eastAsia="en-US"/>
              </w:rPr>
              <w:t>Αναλυτική συνέντευξη στην εκπομπή «</w:t>
            </w:r>
            <w:r w:rsidR="004555BC" w:rsidRPr="009855F7">
              <w:rPr>
                <w:rFonts w:ascii="Calibri" w:hAnsi="Calibri" w:cs="Calibri"/>
                <w:sz w:val="28"/>
                <w:szCs w:val="28"/>
                <w:lang w:val="en-US" w:eastAsia="en-US"/>
              </w:rPr>
              <w:t>Business</w:t>
            </w:r>
            <w:r w:rsidR="004555BC" w:rsidRPr="004555BC">
              <w:rPr>
                <w:rFonts w:ascii="Calibri" w:hAnsi="Calibri" w:cs="Calibri"/>
                <w:sz w:val="28"/>
                <w:szCs w:val="28"/>
                <w:lang w:eastAsia="en-US"/>
              </w:rPr>
              <w:t xml:space="preserve"> </w:t>
            </w:r>
            <w:r w:rsidR="004555BC">
              <w:rPr>
                <w:rFonts w:ascii="Calibri" w:hAnsi="Calibri" w:cs="Calibri"/>
                <w:sz w:val="28"/>
                <w:szCs w:val="28"/>
                <w:lang w:val="en-US" w:eastAsia="en-US"/>
              </w:rPr>
              <w:t>Breakfast</w:t>
            </w:r>
            <w:r w:rsidR="004555BC">
              <w:rPr>
                <w:rFonts w:ascii="Calibri" w:hAnsi="Calibri" w:cs="Calibri"/>
                <w:sz w:val="28"/>
                <w:szCs w:val="28"/>
                <w:lang w:eastAsia="en-US"/>
              </w:rPr>
              <w:t>» του ραδιοφωνικού σταθμού «</w:t>
            </w:r>
            <w:r w:rsidR="004555BC">
              <w:rPr>
                <w:rFonts w:ascii="Calibri" w:hAnsi="Calibri" w:cs="Calibri"/>
                <w:sz w:val="28"/>
                <w:szCs w:val="28"/>
                <w:lang w:val="en-US" w:eastAsia="en-US"/>
              </w:rPr>
              <w:t>Dubai</w:t>
            </w:r>
            <w:r w:rsidR="004555BC" w:rsidRPr="004555BC">
              <w:rPr>
                <w:rFonts w:ascii="Calibri" w:hAnsi="Calibri" w:cs="Calibri"/>
                <w:sz w:val="28"/>
                <w:szCs w:val="28"/>
                <w:lang w:eastAsia="en-US"/>
              </w:rPr>
              <w:t xml:space="preserve"> </w:t>
            </w:r>
            <w:r w:rsidR="004555BC">
              <w:rPr>
                <w:rFonts w:ascii="Calibri" w:hAnsi="Calibri" w:cs="Calibri"/>
                <w:sz w:val="28"/>
                <w:szCs w:val="28"/>
                <w:lang w:val="en-US" w:eastAsia="en-US"/>
              </w:rPr>
              <w:t>Eye</w:t>
            </w:r>
            <w:r w:rsidR="004555BC">
              <w:rPr>
                <w:rFonts w:ascii="Calibri" w:hAnsi="Calibri" w:cs="Calibri"/>
                <w:sz w:val="28"/>
                <w:szCs w:val="28"/>
                <w:lang w:eastAsia="en-US"/>
              </w:rPr>
              <w:t xml:space="preserve">», έδωσε χθές, Δευτέρα 6 Απτιλίου, ο Εμιρατινός Υπουργός Οικονομίας &amp; Τουρισμού, </w:t>
            </w:r>
            <w:r w:rsidR="004555BC">
              <w:rPr>
                <w:rFonts w:ascii="Calibri" w:hAnsi="Calibri" w:cs="Calibri"/>
                <w:sz w:val="28"/>
                <w:szCs w:val="28"/>
                <w:lang w:val="en-US" w:eastAsia="en-US"/>
              </w:rPr>
              <w:t>Abdulla</w:t>
            </w:r>
            <w:r w:rsidR="004555BC" w:rsidRPr="004555BC">
              <w:rPr>
                <w:rFonts w:ascii="Calibri" w:hAnsi="Calibri" w:cs="Calibri"/>
                <w:sz w:val="28"/>
                <w:szCs w:val="28"/>
                <w:lang w:eastAsia="en-US"/>
              </w:rPr>
              <w:t xml:space="preserve"> </w:t>
            </w:r>
            <w:r w:rsidR="004555BC">
              <w:rPr>
                <w:rFonts w:ascii="Calibri" w:hAnsi="Calibri" w:cs="Calibri"/>
                <w:sz w:val="28"/>
                <w:szCs w:val="28"/>
                <w:lang w:val="en-US" w:eastAsia="en-US"/>
              </w:rPr>
              <w:t>bin</w:t>
            </w:r>
            <w:r w:rsidR="004555BC" w:rsidRPr="004555BC">
              <w:rPr>
                <w:rFonts w:ascii="Calibri" w:hAnsi="Calibri" w:cs="Calibri"/>
                <w:sz w:val="28"/>
                <w:szCs w:val="28"/>
                <w:lang w:eastAsia="en-US"/>
              </w:rPr>
              <w:t xml:space="preserve"> </w:t>
            </w:r>
            <w:proofErr w:type="spellStart"/>
            <w:r w:rsidR="004555BC">
              <w:rPr>
                <w:rFonts w:ascii="Calibri" w:hAnsi="Calibri" w:cs="Calibri"/>
                <w:sz w:val="28"/>
                <w:szCs w:val="28"/>
                <w:lang w:val="en-US" w:eastAsia="en-US"/>
              </w:rPr>
              <w:t>Touq</w:t>
            </w:r>
            <w:proofErr w:type="spellEnd"/>
            <w:r w:rsidR="004555BC" w:rsidRPr="004555BC">
              <w:rPr>
                <w:rFonts w:ascii="Calibri" w:hAnsi="Calibri" w:cs="Calibri"/>
                <w:sz w:val="28"/>
                <w:szCs w:val="28"/>
                <w:lang w:eastAsia="en-US"/>
              </w:rPr>
              <w:t xml:space="preserve">. </w:t>
            </w:r>
            <w:r w:rsidR="004555BC">
              <w:rPr>
                <w:rFonts w:ascii="Calibri" w:hAnsi="Calibri" w:cs="Calibri"/>
                <w:sz w:val="28"/>
                <w:szCs w:val="28"/>
                <w:lang w:eastAsia="en-US"/>
              </w:rPr>
              <w:t>Στη συνέντευξή του, ο Εμιρατινός Κυβερνητικός Αξιωματούχος ανακοίνωσε ότι η Κυβέρνηση προχωρά στην προετοιμασία και χρήση σημαντικού πακέτου στήριξης για το κλάδο του τουρισμού, καθώς ο</w:t>
            </w:r>
            <w:r w:rsidR="009855F7">
              <w:rPr>
                <w:rFonts w:ascii="Calibri" w:hAnsi="Calibri" w:cs="Calibri"/>
                <w:sz w:val="28"/>
                <w:szCs w:val="28"/>
                <w:lang w:eastAsia="en-US"/>
              </w:rPr>
              <w:t xml:space="preserve"> συγκεκριμένος τομέας </w:t>
            </w:r>
            <w:r w:rsidR="004555BC">
              <w:rPr>
                <w:rFonts w:ascii="Calibri" w:hAnsi="Calibri" w:cs="Calibri"/>
                <w:sz w:val="28"/>
                <w:szCs w:val="28"/>
                <w:lang w:eastAsia="en-US"/>
              </w:rPr>
              <w:t>δέχεται τα περισσότερα και μεγαλύτερα πλήγματα από τις συνεχιζόμενες πολεμικές συγκρούσεις.</w:t>
            </w:r>
            <w:r w:rsidR="0058409C">
              <w:rPr>
                <w:rFonts w:ascii="Calibri" w:hAnsi="Calibri" w:cs="Calibri"/>
                <w:sz w:val="28"/>
                <w:szCs w:val="28"/>
                <w:lang w:eastAsia="en-US"/>
              </w:rPr>
              <w:t xml:space="preserve"> Στις δηλώσεις του ο Εμιρατινός Υπουργός αναφέρει ότι </w:t>
            </w:r>
            <w:r w:rsidR="0048641C">
              <w:rPr>
                <w:rFonts w:ascii="Calibri" w:hAnsi="Calibri" w:cs="Calibri"/>
                <w:i/>
                <w:sz w:val="28"/>
                <w:szCs w:val="28"/>
                <w:lang w:eastAsia="en-US"/>
              </w:rPr>
              <w:t>«το σημαντικότερο ζήτημα αυτή τη στιγμή είναι ο τουριστικός κλάδος, ο οποίος δέχεται έντονες πιέσεις και αποτελεί κρίσιμο παράγοντα όταν εξετάζουμε τις προκλήσεις. Στηρίζουμε το κλάδο του τουρισμού και βρισκόμαστε σε καθημερινή επικοινωνία με τους φορε</w:t>
            </w:r>
            <w:r w:rsidR="009855F7">
              <w:rPr>
                <w:rFonts w:ascii="Calibri" w:hAnsi="Calibri" w:cs="Calibri"/>
                <w:i/>
                <w:sz w:val="28"/>
                <w:szCs w:val="28"/>
                <w:lang w:eastAsia="en-US"/>
              </w:rPr>
              <w:t xml:space="preserve">ίς </w:t>
            </w:r>
            <w:r w:rsidR="0048641C">
              <w:rPr>
                <w:rFonts w:ascii="Calibri" w:hAnsi="Calibri" w:cs="Calibri"/>
                <w:i/>
                <w:sz w:val="28"/>
                <w:szCs w:val="28"/>
                <w:lang w:eastAsia="en-US"/>
              </w:rPr>
              <w:t xml:space="preserve">του τουρισμού. </w:t>
            </w:r>
            <w:r w:rsidR="00244CCE">
              <w:rPr>
                <w:rFonts w:ascii="Calibri" w:hAnsi="Calibri" w:cs="Calibri"/>
                <w:i/>
                <w:sz w:val="28"/>
                <w:szCs w:val="28"/>
                <w:lang w:eastAsia="en-US"/>
              </w:rPr>
              <w:t>Έχουμε ήδη διαμορφώσει ένα σημαντικό πακέτο μέτρων</w:t>
            </w:r>
            <w:r w:rsidR="009855F7">
              <w:rPr>
                <w:rFonts w:ascii="Calibri" w:hAnsi="Calibri" w:cs="Calibri"/>
                <w:i/>
                <w:sz w:val="28"/>
                <w:szCs w:val="28"/>
                <w:lang w:eastAsia="en-US"/>
              </w:rPr>
              <w:t xml:space="preserve"> για τα </w:t>
            </w:r>
            <w:r w:rsidR="00244CCE">
              <w:rPr>
                <w:rFonts w:ascii="Calibri" w:hAnsi="Calibri" w:cs="Calibri"/>
                <w:i/>
                <w:sz w:val="28"/>
                <w:szCs w:val="28"/>
                <w:lang w:eastAsia="en-US"/>
              </w:rPr>
              <w:t>ζητήματα που γεννώνται</w:t>
            </w:r>
            <w:r w:rsidR="009855F7">
              <w:rPr>
                <w:rFonts w:ascii="Calibri" w:hAnsi="Calibri" w:cs="Calibri"/>
                <w:i/>
                <w:sz w:val="28"/>
                <w:szCs w:val="28"/>
                <w:lang w:eastAsia="en-US"/>
              </w:rPr>
              <w:t xml:space="preserve">, ενώ </w:t>
            </w:r>
            <w:r w:rsidR="00244CCE">
              <w:rPr>
                <w:rFonts w:ascii="Calibri" w:hAnsi="Calibri" w:cs="Calibri"/>
                <w:i/>
                <w:sz w:val="28"/>
                <w:szCs w:val="28"/>
                <w:lang w:eastAsia="en-US"/>
              </w:rPr>
              <w:t>θα αντιμετωπίσει ουσιαστικά τα προβλήματα και τις προκλήσεις που αντιμετωπίζει ο κλάδος».</w:t>
            </w:r>
          </w:p>
          <w:p w:rsidR="00244CCE" w:rsidRDefault="00244CCE" w:rsidP="00906123">
            <w:pPr>
              <w:jc w:val="both"/>
              <w:rPr>
                <w:rFonts w:ascii="Calibri" w:hAnsi="Calibri" w:cs="Calibri"/>
                <w:i/>
                <w:sz w:val="28"/>
                <w:szCs w:val="28"/>
                <w:lang w:eastAsia="en-US"/>
              </w:rPr>
            </w:pPr>
          </w:p>
          <w:p w:rsidR="0018727F" w:rsidRDefault="0001559E" w:rsidP="00906123">
            <w:pPr>
              <w:jc w:val="both"/>
              <w:rPr>
                <w:rFonts w:ascii="Calibri" w:hAnsi="Calibri" w:cs="Calibri"/>
                <w:sz w:val="28"/>
                <w:szCs w:val="28"/>
                <w:lang w:eastAsia="en-US"/>
              </w:rPr>
            </w:pPr>
            <w:r>
              <w:rPr>
                <w:rFonts w:ascii="Calibri" w:hAnsi="Calibri" w:cs="Calibri"/>
                <w:sz w:val="28"/>
                <w:szCs w:val="28"/>
                <w:lang w:eastAsia="en-US"/>
              </w:rPr>
              <w:t xml:space="preserve">Τα ΗΑΕ συνεχίζουν να δέχονται επιθέσεις από το Ιράν, το οποίο υποστηρίζει ότι ενεργεί ως αντίποινα για τις επιθέσεις των ΗΠΑ και του Ισραήλ. Τομείς όπως ο τουρισμός, η φιλοξενία και οι </w:t>
            </w:r>
            <w:r>
              <w:rPr>
                <w:rFonts w:ascii="Calibri" w:hAnsi="Calibri" w:cs="Calibri"/>
                <w:sz w:val="28"/>
                <w:szCs w:val="28"/>
                <w:lang w:eastAsia="en-US"/>
              </w:rPr>
              <w:lastRenderedPageBreak/>
              <w:t>αερομεταφορές έχουν παρουσιάσει επιβράδυνση από τις 28 περασμένου Φεβρουαρίου, οπότε ξεκίνησαν και οι πολεμικές συγκρούσεις, καθώς οι περιορισμοί στον εναέριο χώρο και οι διαταραχές στις πτήσεις εξακολουθούν να υφίστανται. Η Κυβέρνηση του Εμιράτου του Ντουμπάϊ προ ολίγων ημερών ανακοίνωσε πακέτο στήριξης των επιχειρήσεων και του επιχειρηματικού τομέα γενικώτερα</w:t>
            </w:r>
            <w:r w:rsidR="0018727F">
              <w:rPr>
                <w:rFonts w:ascii="Calibri" w:hAnsi="Calibri" w:cs="Calibri"/>
                <w:sz w:val="28"/>
                <w:szCs w:val="28"/>
                <w:lang w:eastAsia="en-US"/>
              </w:rPr>
              <w:t>, συνολικού ύψους 1 τρις Ντίρχαμ (</w:t>
            </w:r>
            <w:r w:rsidR="0018727F">
              <w:rPr>
                <w:rFonts w:ascii="Calibri" w:hAnsi="Calibri" w:cs="Calibri"/>
                <w:sz w:val="28"/>
                <w:szCs w:val="28"/>
                <w:lang w:val="en-US" w:eastAsia="en-US"/>
              </w:rPr>
              <w:t>AED</w:t>
            </w:r>
            <w:r w:rsidR="0062441D">
              <w:rPr>
                <w:rFonts w:ascii="Calibri" w:hAnsi="Calibri" w:cs="Calibri"/>
                <w:sz w:val="28"/>
                <w:szCs w:val="28"/>
                <w:lang w:eastAsia="en-US"/>
              </w:rPr>
              <w:t xml:space="preserve">), </w:t>
            </w:r>
            <w:r w:rsidR="00FA7442">
              <w:rPr>
                <w:rFonts w:ascii="Calibri" w:hAnsi="Calibri" w:cs="Calibri"/>
                <w:sz w:val="28"/>
                <w:szCs w:val="28"/>
                <w:lang w:eastAsia="en-US"/>
              </w:rPr>
              <w:t>(</w:t>
            </w:r>
            <w:r w:rsidR="0062441D">
              <w:rPr>
                <w:rFonts w:ascii="Calibri" w:hAnsi="Calibri" w:cs="Calibri"/>
                <w:sz w:val="28"/>
                <w:szCs w:val="28"/>
                <w:lang w:eastAsia="en-US"/>
              </w:rPr>
              <w:t>236,5 δις €</w:t>
            </w:r>
            <w:r w:rsidR="00FA7442">
              <w:rPr>
                <w:rFonts w:ascii="Calibri" w:hAnsi="Calibri" w:cs="Calibri"/>
                <w:sz w:val="28"/>
                <w:szCs w:val="28"/>
                <w:lang w:eastAsia="en-US"/>
              </w:rPr>
              <w:t xml:space="preserve"> περίπου), το οποίο τέθηκε σε ισχύ από την 1</w:t>
            </w:r>
            <w:r w:rsidR="00FA7442" w:rsidRPr="00FA7442">
              <w:rPr>
                <w:rFonts w:ascii="Calibri" w:hAnsi="Calibri" w:cs="Calibri"/>
                <w:sz w:val="28"/>
                <w:szCs w:val="28"/>
                <w:vertAlign w:val="superscript"/>
                <w:lang w:eastAsia="en-US"/>
              </w:rPr>
              <w:t>η</w:t>
            </w:r>
            <w:r w:rsidR="00FA7442">
              <w:rPr>
                <w:rFonts w:ascii="Calibri" w:hAnsi="Calibri" w:cs="Calibri"/>
                <w:sz w:val="28"/>
                <w:szCs w:val="28"/>
                <w:lang w:eastAsia="en-US"/>
              </w:rPr>
              <w:t xml:space="preserve"> Απριλίου τ.έ. Μεταξύ των άλλων, το συγκεκριμένο πακέτο προβλέπει την αναστολή πληρωμής σειράς κρατικών τελών για διάστημα τριών μηνών, συμπεριλαμβανομένων των τελών επί των πωλήσεων ξενοδοχείων και του τέλους «</w:t>
            </w:r>
            <w:r w:rsidR="00FA7442">
              <w:rPr>
                <w:rFonts w:ascii="Calibri" w:hAnsi="Calibri" w:cs="Calibri"/>
                <w:sz w:val="28"/>
                <w:szCs w:val="28"/>
                <w:lang w:val="en-US" w:eastAsia="en-US"/>
              </w:rPr>
              <w:t>Tourism</w:t>
            </w:r>
            <w:r w:rsidR="00FA7442" w:rsidRPr="00FA7442">
              <w:rPr>
                <w:rFonts w:ascii="Calibri" w:hAnsi="Calibri" w:cs="Calibri"/>
                <w:sz w:val="28"/>
                <w:szCs w:val="28"/>
                <w:lang w:eastAsia="en-US"/>
              </w:rPr>
              <w:t xml:space="preserve"> </w:t>
            </w:r>
            <w:r w:rsidR="00FA7442">
              <w:rPr>
                <w:rFonts w:ascii="Calibri" w:hAnsi="Calibri" w:cs="Calibri"/>
                <w:sz w:val="28"/>
                <w:szCs w:val="28"/>
                <w:lang w:val="en-US" w:eastAsia="en-US"/>
              </w:rPr>
              <w:t>Dirham</w:t>
            </w:r>
            <w:r w:rsidR="00FA7442">
              <w:rPr>
                <w:rFonts w:ascii="Calibri" w:hAnsi="Calibri" w:cs="Calibri"/>
                <w:sz w:val="28"/>
                <w:szCs w:val="28"/>
                <w:lang w:eastAsia="en-US"/>
              </w:rPr>
              <w:t>» με στόχο την ενίσχυση του τομέα της φιλοξενίας.</w:t>
            </w:r>
          </w:p>
          <w:p w:rsidR="00FA7442" w:rsidRDefault="00FA7442" w:rsidP="00906123">
            <w:pPr>
              <w:jc w:val="both"/>
              <w:rPr>
                <w:rFonts w:ascii="Calibri" w:hAnsi="Calibri" w:cs="Calibri"/>
                <w:sz w:val="28"/>
                <w:szCs w:val="28"/>
                <w:lang w:eastAsia="en-US"/>
              </w:rPr>
            </w:pPr>
          </w:p>
          <w:p w:rsidR="00FA7442" w:rsidRDefault="00FA7442" w:rsidP="00906123">
            <w:pPr>
              <w:jc w:val="both"/>
              <w:rPr>
                <w:rFonts w:ascii="Calibri" w:hAnsi="Calibri" w:cs="Calibri"/>
                <w:sz w:val="28"/>
                <w:szCs w:val="28"/>
                <w:lang w:eastAsia="en-US"/>
              </w:rPr>
            </w:pPr>
            <w:r>
              <w:rPr>
                <w:rFonts w:ascii="Calibri" w:hAnsi="Calibri" w:cs="Calibri"/>
                <w:sz w:val="28"/>
                <w:szCs w:val="28"/>
                <w:lang w:eastAsia="en-US"/>
              </w:rPr>
              <w:t>Επιπλέον των ανωτέρω, το «</w:t>
            </w:r>
            <w:r>
              <w:rPr>
                <w:rFonts w:ascii="Calibri" w:hAnsi="Calibri" w:cs="Calibri"/>
                <w:sz w:val="28"/>
                <w:szCs w:val="28"/>
                <w:lang w:val="en-US" w:eastAsia="en-US"/>
              </w:rPr>
              <w:t>DUBAI</w:t>
            </w:r>
            <w:r w:rsidRPr="00FA7442">
              <w:rPr>
                <w:rFonts w:ascii="Calibri" w:hAnsi="Calibri" w:cs="Calibri"/>
                <w:sz w:val="28"/>
                <w:szCs w:val="28"/>
                <w:lang w:eastAsia="en-US"/>
              </w:rPr>
              <w:t xml:space="preserve"> </w:t>
            </w:r>
            <w:r>
              <w:rPr>
                <w:rFonts w:ascii="Calibri" w:hAnsi="Calibri" w:cs="Calibri"/>
                <w:sz w:val="28"/>
                <w:szCs w:val="28"/>
                <w:lang w:val="en-US" w:eastAsia="en-US"/>
              </w:rPr>
              <w:t>SOUTH</w:t>
            </w:r>
            <w:r>
              <w:rPr>
                <w:rFonts w:ascii="Calibri" w:hAnsi="Calibri" w:cs="Calibri"/>
                <w:sz w:val="28"/>
                <w:szCs w:val="28"/>
                <w:lang w:eastAsia="en-US"/>
              </w:rPr>
              <w:t>»</w:t>
            </w:r>
            <w:r w:rsidR="00176B18">
              <w:rPr>
                <w:rFonts w:ascii="Calibri" w:hAnsi="Calibri" w:cs="Calibri"/>
                <w:sz w:val="28"/>
                <w:szCs w:val="28"/>
                <w:lang w:eastAsia="en-US"/>
              </w:rPr>
              <w:t xml:space="preserve">, η βασική αναπτυξιακή περιοχή γύρω από το νέο διεθνές αεροδρόμιο </w:t>
            </w:r>
            <w:r w:rsidR="00176B18">
              <w:rPr>
                <w:rFonts w:ascii="Calibri" w:hAnsi="Calibri" w:cs="Calibri"/>
                <w:sz w:val="28"/>
                <w:szCs w:val="28"/>
                <w:lang w:val="en-US" w:eastAsia="en-US"/>
              </w:rPr>
              <w:t>Al</w:t>
            </w:r>
            <w:r w:rsidR="00176B18" w:rsidRPr="00176B18">
              <w:rPr>
                <w:rFonts w:ascii="Calibri" w:hAnsi="Calibri" w:cs="Calibri"/>
                <w:sz w:val="28"/>
                <w:szCs w:val="28"/>
                <w:lang w:eastAsia="en-US"/>
              </w:rPr>
              <w:t xml:space="preserve"> </w:t>
            </w:r>
            <w:r w:rsidR="00176B18">
              <w:rPr>
                <w:rFonts w:ascii="Calibri" w:hAnsi="Calibri" w:cs="Calibri"/>
                <w:sz w:val="28"/>
                <w:szCs w:val="28"/>
                <w:lang w:val="en-US" w:eastAsia="en-US"/>
              </w:rPr>
              <w:t>Maktoum</w:t>
            </w:r>
            <w:r w:rsidR="00176B18" w:rsidRPr="00176B18">
              <w:rPr>
                <w:rFonts w:ascii="Calibri" w:hAnsi="Calibri" w:cs="Calibri"/>
                <w:sz w:val="28"/>
                <w:szCs w:val="28"/>
                <w:lang w:eastAsia="en-US"/>
              </w:rPr>
              <w:t xml:space="preserve">, </w:t>
            </w:r>
            <w:r w:rsidR="00176B18">
              <w:rPr>
                <w:rFonts w:ascii="Calibri" w:hAnsi="Calibri" w:cs="Calibri"/>
                <w:sz w:val="28"/>
                <w:szCs w:val="28"/>
                <w:lang w:eastAsia="en-US"/>
              </w:rPr>
              <w:t xml:space="preserve">η οποία περιλαμβάνει δραστηριότητες στους τομείς των αερομεταφορών, της εφοδιαστικής αλυσίδας και της αγοράς ακινήτων, ανακοίνωσε ότι προσφέρει πακέτο στήριξης για τις ΜΜΕ. Το πακέτο αυτό περιλαμβάνει κίνητρα απαλλαγής από ενοίκια συνδεδεμένα με την  ανανέωση συμβολαίων, αυξημένη ευελιξία στις αναβολές πληρωμών και διαγραφή μικρών διοικητικών προστίμων. Συγκεκριμένες λεπτομέρειες για τη θέση σε ισχύ των ανωτέρω μέτρων δεν έχουν ακόμη δοθεί στην δημοσιότητα. </w:t>
            </w:r>
          </w:p>
          <w:p w:rsidR="00C50F89" w:rsidRDefault="00C50F89" w:rsidP="00906123">
            <w:pPr>
              <w:jc w:val="both"/>
              <w:rPr>
                <w:rFonts w:ascii="Calibri" w:hAnsi="Calibri" w:cs="Calibri"/>
                <w:sz w:val="28"/>
                <w:szCs w:val="28"/>
                <w:lang w:eastAsia="en-US"/>
              </w:rPr>
            </w:pPr>
          </w:p>
          <w:p w:rsidR="00C50F89" w:rsidRDefault="00C50F89" w:rsidP="00906123">
            <w:pPr>
              <w:jc w:val="both"/>
              <w:rPr>
                <w:rFonts w:ascii="Calibri" w:hAnsi="Calibri" w:cs="Calibri"/>
                <w:i/>
                <w:sz w:val="28"/>
                <w:szCs w:val="28"/>
                <w:lang w:eastAsia="en-US"/>
              </w:rPr>
            </w:pPr>
            <w:r>
              <w:rPr>
                <w:rFonts w:ascii="Calibri" w:hAnsi="Calibri" w:cs="Calibri"/>
                <w:sz w:val="28"/>
                <w:szCs w:val="28"/>
                <w:lang w:eastAsia="en-US"/>
              </w:rPr>
              <w:t xml:space="preserve">Ο Εμιρατινός Υπουργός </w:t>
            </w:r>
            <w:r w:rsidR="00D80D22">
              <w:rPr>
                <w:rFonts w:ascii="Calibri" w:hAnsi="Calibri" w:cs="Calibri"/>
                <w:sz w:val="28"/>
                <w:szCs w:val="28"/>
                <w:lang w:eastAsia="en-US"/>
              </w:rPr>
              <w:t xml:space="preserve">σε άλλο σημείο της συνέντευξής του </w:t>
            </w:r>
            <w:r w:rsidR="005F3941">
              <w:rPr>
                <w:rFonts w:ascii="Calibri" w:hAnsi="Calibri" w:cs="Calibri"/>
                <w:sz w:val="28"/>
                <w:szCs w:val="28"/>
                <w:lang w:eastAsia="en-US"/>
              </w:rPr>
              <w:t xml:space="preserve">υπογράμμισε ότι η εξέλιξη των τιμών σε βασικά καταναλωτικά προϊόντα παρακολουθείται από την Κυβέρνηση, προκειμένου αποφευχθούν πληθωριστκές πιέσεις από τους λιανοπωλητές. </w:t>
            </w:r>
            <w:r w:rsidR="009855F7">
              <w:rPr>
                <w:rFonts w:ascii="Calibri" w:hAnsi="Calibri" w:cs="Calibri"/>
                <w:sz w:val="28"/>
                <w:szCs w:val="28"/>
                <w:lang w:eastAsia="en-US"/>
              </w:rPr>
              <w:t xml:space="preserve">Όπως </w:t>
            </w:r>
            <w:r w:rsidR="005F3941">
              <w:rPr>
                <w:rFonts w:ascii="Calibri" w:hAnsi="Calibri" w:cs="Calibri"/>
                <w:sz w:val="28"/>
                <w:szCs w:val="28"/>
                <w:lang w:eastAsia="en-US"/>
              </w:rPr>
              <w:t xml:space="preserve"> ανέφερε </w:t>
            </w:r>
            <w:r w:rsidR="005F3941">
              <w:rPr>
                <w:rFonts w:ascii="Calibri" w:hAnsi="Calibri" w:cs="Calibri"/>
                <w:i/>
                <w:sz w:val="28"/>
                <w:szCs w:val="28"/>
                <w:lang w:eastAsia="en-US"/>
              </w:rPr>
              <w:t>«όλοι οι λιανοπωλητές, για παράδειγμα στους τομείς των τροφί</w:t>
            </w:r>
            <w:r w:rsidR="009855F7">
              <w:rPr>
                <w:rFonts w:ascii="Calibri" w:hAnsi="Calibri" w:cs="Calibri"/>
                <w:i/>
                <w:sz w:val="28"/>
                <w:szCs w:val="28"/>
                <w:lang w:eastAsia="en-US"/>
              </w:rPr>
              <w:t>μ</w:t>
            </w:r>
            <w:r w:rsidR="005F3941">
              <w:rPr>
                <w:rFonts w:ascii="Calibri" w:hAnsi="Calibri" w:cs="Calibri"/>
                <w:i/>
                <w:sz w:val="28"/>
                <w:szCs w:val="28"/>
                <w:lang w:eastAsia="en-US"/>
              </w:rPr>
              <w:t xml:space="preserve">ων και των ποτών, δεν μπορούν να προχωρήσουν σε αύξηση των τιμών χωρίς προηγουμένως να υποβάλουν σχετικό αίτημα στην αρμόδια ηλεκτρονική πλατφόρμα του Υπουργείου και μέχρι στιγμής δεν έχει εγκριθεί καμμία αύξηση τιμών. Συνεπώς υπάρχει πλέον ανώτατο όριο τιμών». </w:t>
            </w:r>
          </w:p>
          <w:p w:rsidR="005F3941" w:rsidRDefault="005F3941" w:rsidP="00906123">
            <w:pPr>
              <w:jc w:val="both"/>
              <w:rPr>
                <w:rFonts w:ascii="Calibri" w:hAnsi="Calibri" w:cs="Calibri"/>
                <w:i/>
                <w:sz w:val="28"/>
                <w:szCs w:val="28"/>
                <w:lang w:eastAsia="en-US"/>
              </w:rPr>
            </w:pPr>
          </w:p>
          <w:p w:rsidR="00164E8E" w:rsidRDefault="005F3941" w:rsidP="00906123">
            <w:pPr>
              <w:jc w:val="both"/>
              <w:rPr>
                <w:rFonts w:ascii="Calibri" w:hAnsi="Calibri" w:cs="Calibri"/>
                <w:i/>
                <w:sz w:val="28"/>
                <w:szCs w:val="28"/>
                <w:lang w:eastAsia="en-US"/>
              </w:rPr>
            </w:pPr>
            <w:r>
              <w:rPr>
                <w:rFonts w:ascii="Calibri" w:hAnsi="Calibri" w:cs="Calibri"/>
                <w:sz w:val="28"/>
                <w:szCs w:val="28"/>
                <w:lang w:eastAsia="en-US"/>
              </w:rPr>
              <w:t>Κατά τις δύο πρώτες εβδομάδες του περασμένου Μαρτίου, επιβλήθηκαν πρόστιμα άνω των 200.000</w:t>
            </w:r>
            <w:r w:rsidRPr="005F3941">
              <w:rPr>
                <w:rFonts w:ascii="Calibri" w:hAnsi="Calibri" w:cs="Calibri"/>
                <w:sz w:val="28"/>
                <w:szCs w:val="28"/>
                <w:lang w:eastAsia="en-US"/>
              </w:rPr>
              <w:t xml:space="preserve"> </w:t>
            </w:r>
            <w:r>
              <w:rPr>
                <w:rFonts w:ascii="Calibri" w:hAnsi="Calibri" w:cs="Calibri"/>
                <w:sz w:val="28"/>
                <w:szCs w:val="28"/>
                <w:lang w:val="en-US" w:eastAsia="en-US"/>
              </w:rPr>
              <w:t>AED</w:t>
            </w:r>
            <w:r w:rsidRPr="005F3941">
              <w:rPr>
                <w:rFonts w:ascii="Calibri" w:hAnsi="Calibri" w:cs="Calibri"/>
                <w:sz w:val="28"/>
                <w:szCs w:val="28"/>
                <w:lang w:eastAsia="en-US"/>
              </w:rPr>
              <w:t xml:space="preserve"> </w:t>
            </w:r>
            <w:r>
              <w:rPr>
                <w:rFonts w:ascii="Calibri" w:hAnsi="Calibri" w:cs="Calibri"/>
                <w:sz w:val="28"/>
                <w:szCs w:val="28"/>
                <w:lang w:eastAsia="en-US"/>
              </w:rPr>
              <w:t xml:space="preserve">σε λιανοπωλητές που προχώρησαν σε αυξήσεις τιμών μετά από αύξηση της ζήτησης για είδη καθημερινής χρήσης. Σε περισσότερους από 7.000 ελέγχους </w:t>
            </w:r>
            <w:r>
              <w:rPr>
                <w:rFonts w:ascii="Calibri" w:hAnsi="Calibri" w:cs="Calibri"/>
                <w:sz w:val="28"/>
                <w:szCs w:val="28"/>
                <w:lang w:eastAsia="en-US"/>
              </w:rPr>
              <w:lastRenderedPageBreak/>
              <w:t xml:space="preserve">που διενεργήθηκαν από το Υπουργείο Οικονομίας και Τουρισμού, διαπιστώθηκαν 567 παραβάσεις, </w:t>
            </w:r>
            <w:r w:rsidR="009855F7">
              <w:rPr>
                <w:rFonts w:ascii="Calibri" w:hAnsi="Calibri" w:cs="Calibri"/>
                <w:sz w:val="28"/>
                <w:szCs w:val="28"/>
                <w:lang w:eastAsia="en-US"/>
              </w:rPr>
              <w:t xml:space="preserve">λόγω αισχροκέρδειας. </w:t>
            </w:r>
            <w:r>
              <w:rPr>
                <w:rFonts w:ascii="Calibri" w:hAnsi="Calibri" w:cs="Calibri"/>
                <w:sz w:val="28"/>
                <w:szCs w:val="28"/>
                <w:lang w:eastAsia="en-US"/>
              </w:rPr>
              <w:t>Ο Υπουργός κάλεσε επίσης τους καταναλωτές να πραγματοποιούν τις αγορές τους από μεγάλες αλυσίδες λιανικής</w:t>
            </w:r>
            <w:r w:rsidR="00164E8E">
              <w:rPr>
                <w:rFonts w:ascii="Calibri" w:hAnsi="Calibri" w:cs="Calibri"/>
                <w:sz w:val="28"/>
                <w:szCs w:val="28"/>
                <w:lang w:eastAsia="en-US"/>
              </w:rPr>
              <w:t>, όπου υπάρχ</w:t>
            </w:r>
            <w:r w:rsidR="009855F7">
              <w:rPr>
                <w:rFonts w:ascii="Calibri" w:hAnsi="Calibri" w:cs="Calibri"/>
                <w:sz w:val="28"/>
                <w:szCs w:val="28"/>
                <w:lang w:eastAsia="en-US"/>
              </w:rPr>
              <w:t xml:space="preserve">ουν αυξημένοι ελέγχοι. </w:t>
            </w:r>
            <w:r w:rsidR="00164E8E">
              <w:rPr>
                <w:rFonts w:ascii="Calibri" w:hAnsi="Calibri" w:cs="Calibri"/>
                <w:sz w:val="28"/>
                <w:szCs w:val="28"/>
                <w:lang w:eastAsia="en-US"/>
              </w:rPr>
              <w:t>Σημείωσε δε ότι «</w:t>
            </w:r>
            <w:r w:rsidR="00164E8E">
              <w:rPr>
                <w:rFonts w:ascii="Calibri" w:hAnsi="Calibri" w:cs="Calibri"/>
                <w:i/>
                <w:sz w:val="28"/>
                <w:szCs w:val="28"/>
                <w:lang w:eastAsia="en-US"/>
              </w:rPr>
              <w:t>διαθέτουμε ένα ισχυρό σύστημα εφοδιαστικής αλυσίδας, το οποίο αποτελεί ένα από τα βασικά πλεονεκτήματα των ΗΑΕ».</w:t>
            </w:r>
          </w:p>
          <w:p w:rsidR="008601D6" w:rsidRDefault="008601D6" w:rsidP="00906123">
            <w:pPr>
              <w:jc w:val="both"/>
              <w:rPr>
                <w:rFonts w:ascii="Calibri" w:hAnsi="Calibri" w:cs="Calibri"/>
                <w:i/>
                <w:sz w:val="28"/>
                <w:szCs w:val="28"/>
                <w:lang w:eastAsia="en-US"/>
              </w:rPr>
            </w:pPr>
          </w:p>
          <w:p w:rsidR="008601D6" w:rsidRDefault="008601D6" w:rsidP="00906123">
            <w:pPr>
              <w:jc w:val="both"/>
              <w:rPr>
                <w:rFonts w:ascii="Calibri" w:hAnsi="Calibri" w:cs="Calibri"/>
                <w:i/>
                <w:sz w:val="28"/>
                <w:szCs w:val="28"/>
                <w:lang w:eastAsia="en-US"/>
              </w:rPr>
            </w:pPr>
            <w:r>
              <w:rPr>
                <w:rFonts w:ascii="Calibri" w:hAnsi="Calibri" w:cs="Calibri"/>
                <w:sz w:val="28"/>
                <w:szCs w:val="28"/>
                <w:lang w:eastAsia="en-US"/>
              </w:rPr>
              <w:t>Τέλος, αναφερόμενος στις προοπτικές, σχετικά με τις εξελίξεις στο πεδίο της πολεμικής σύρραξης τόνισε ότι «</w:t>
            </w:r>
            <w:r>
              <w:rPr>
                <w:rFonts w:ascii="Calibri" w:hAnsi="Calibri" w:cs="Calibri"/>
                <w:i/>
                <w:sz w:val="28"/>
                <w:szCs w:val="28"/>
                <w:lang w:eastAsia="en-US"/>
              </w:rPr>
              <w:t>η οικονομία των ΗΑΕ είναι ανθεκτική και μπορεί να ανακάμψει ταχέως από τον πόλεμο. Τα ΗΑΕ είναι ισχυρά</w:t>
            </w:r>
            <w:r w:rsidR="006F64C6">
              <w:rPr>
                <w:rFonts w:ascii="Calibri" w:hAnsi="Calibri" w:cs="Calibri"/>
                <w:i/>
                <w:sz w:val="28"/>
                <w:szCs w:val="28"/>
                <w:lang w:eastAsia="en-US"/>
              </w:rPr>
              <w:t xml:space="preserve"> και </w:t>
            </w:r>
            <w:bookmarkStart w:id="0" w:name="_GoBack"/>
            <w:bookmarkEnd w:id="0"/>
            <w:r>
              <w:rPr>
                <w:rFonts w:ascii="Calibri" w:hAnsi="Calibri" w:cs="Calibri"/>
                <w:i/>
                <w:sz w:val="28"/>
                <w:szCs w:val="28"/>
                <w:lang w:eastAsia="en-US"/>
              </w:rPr>
              <w:t xml:space="preserve">μία σύγκρουση </w:t>
            </w:r>
            <w:r w:rsidR="00832E8B">
              <w:rPr>
                <w:rFonts w:ascii="Calibri" w:hAnsi="Calibri" w:cs="Calibri"/>
                <w:i/>
                <w:sz w:val="28"/>
                <w:szCs w:val="28"/>
                <w:lang w:eastAsia="en-US"/>
              </w:rPr>
              <w:t>διάρκειας 40 ημερών δεν θα καθορίσει το μέλλον της οικονομίας της χώρας. Η χώρα θα επανέλθει δυναμικά».</w:t>
            </w:r>
          </w:p>
          <w:p w:rsidR="00832E8B" w:rsidRDefault="00832E8B" w:rsidP="00906123">
            <w:pPr>
              <w:jc w:val="both"/>
              <w:rPr>
                <w:rFonts w:ascii="Calibri" w:hAnsi="Calibri" w:cs="Calibri"/>
                <w:i/>
                <w:sz w:val="28"/>
                <w:szCs w:val="28"/>
                <w:lang w:eastAsia="en-US"/>
              </w:rPr>
            </w:pPr>
          </w:p>
          <w:p w:rsidR="00832E8B" w:rsidRDefault="00832E8B" w:rsidP="00906123">
            <w:pPr>
              <w:jc w:val="both"/>
              <w:rPr>
                <w:rFonts w:ascii="Calibri" w:hAnsi="Calibri" w:cs="Calibri"/>
                <w:i/>
                <w:sz w:val="28"/>
                <w:szCs w:val="28"/>
                <w:lang w:eastAsia="en-US"/>
              </w:rPr>
            </w:pPr>
          </w:p>
          <w:p w:rsidR="00832E8B" w:rsidRDefault="00832E8B" w:rsidP="00906123">
            <w:pPr>
              <w:jc w:val="both"/>
              <w:rPr>
                <w:rFonts w:ascii="Calibri" w:hAnsi="Calibri" w:cs="Calibri"/>
                <w:i/>
                <w:sz w:val="28"/>
                <w:szCs w:val="28"/>
                <w:lang w:eastAsia="en-US"/>
              </w:rPr>
            </w:pPr>
          </w:p>
          <w:p w:rsidR="00832E8B" w:rsidRDefault="00832E8B" w:rsidP="00906123">
            <w:pPr>
              <w:jc w:val="both"/>
              <w:rPr>
                <w:rFonts w:ascii="Calibri" w:hAnsi="Calibri" w:cs="Calibri"/>
                <w:sz w:val="28"/>
                <w:szCs w:val="28"/>
                <w:lang w:eastAsia="en-US"/>
              </w:rPr>
            </w:pPr>
            <w:r>
              <w:rPr>
                <w:rFonts w:ascii="Calibri" w:hAnsi="Calibri" w:cs="Calibri"/>
                <w:sz w:val="28"/>
                <w:szCs w:val="28"/>
                <w:lang w:eastAsia="en-US"/>
              </w:rPr>
              <w:t xml:space="preserve">                                                              Ο Προϊστάμενος</w:t>
            </w:r>
          </w:p>
          <w:p w:rsidR="00832E8B" w:rsidRDefault="00832E8B" w:rsidP="00906123">
            <w:pPr>
              <w:jc w:val="both"/>
              <w:rPr>
                <w:rFonts w:ascii="Calibri" w:hAnsi="Calibri" w:cs="Calibri"/>
                <w:sz w:val="28"/>
                <w:szCs w:val="28"/>
                <w:lang w:eastAsia="en-US"/>
              </w:rPr>
            </w:pPr>
          </w:p>
          <w:p w:rsidR="00832E8B" w:rsidRDefault="00832E8B" w:rsidP="00906123">
            <w:pPr>
              <w:jc w:val="both"/>
              <w:rPr>
                <w:rFonts w:ascii="Calibri" w:hAnsi="Calibri" w:cs="Calibri"/>
                <w:sz w:val="28"/>
                <w:szCs w:val="28"/>
                <w:lang w:eastAsia="en-US"/>
              </w:rPr>
            </w:pPr>
          </w:p>
          <w:p w:rsidR="00832E8B" w:rsidRDefault="00832E8B" w:rsidP="00906123">
            <w:pPr>
              <w:jc w:val="both"/>
              <w:rPr>
                <w:rFonts w:ascii="Calibri" w:hAnsi="Calibri" w:cs="Calibri"/>
                <w:sz w:val="28"/>
                <w:szCs w:val="28"/>
                <w:lang w:eastAsia="en-US"/>
              </w:rPr>
            </w:pPr>
            <w:r>
              <w:rPr>
                <w:rFonts w:ascii="Calibri" w:hAnsi="Calibri" w:cs="Calibri"/>
                <w:sz w:val="28"/>
                <w:szCs w:val="28"/>
                <w:lang w:eastAsia="en-US"/>
              </w:rPr>
              <w:t xml:space="preserve">                                                           Θεόδωρος Ξυπολιάς </w:t>
            </w:r>
          </w:p>
          <w:p w:rsidR="00832E8B" w:rsidRPr="00832E8B" w:rsidRDefault="00832E8B" w:rsidP="00906123">
            <w:pPr>
              <w:jc w:val="both"/>
              <w:rPr>
                <w:rFonts w:ascii="Calibri" w:hAnsi="Calibri" w:cs="Calibri"/>
                <w:sz w:val="28"/>
                <w:szCs w:val="28"/>
                <w:lang w:eastAsia="en-US"/>
              </w:rPr>
            </w:pPr>
            <w:r>
              <w:rPr>
                <w:rFonts w:ascii="Calibri" w:hAnsi="Calibri" w:cs="Calibri"/>
                <w:sz w:val="28"/>
                <w:szCs w:val="28"/>
                <w:lang w:eastAsia="en-US"/>
              </w:rPr>
              <w:t xml:space="preserve">                                                       Γενικός Σύμβουλος ΟΕΥ Α’ </w:t>
            </w: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p w:rsidR="00197167" w:rsidRPr="00512174" w:rsidRDefault="00197167" w:rsidP="00906123">
            <w:pPr>
              <w:jc w:val="both"/>
              <w:rPr>
                <w:rFonts w:ascii="Calibri" w:hAnsi="Calibri" w:cs="Calibri"/>
                <w:i/>
                <w:sz w:val="28"/>
                <w:szCs w:val="28"/>
                <w:lang w:eastAsia="en-US"/>
              </w:rPr>
            </w:pPr>
          </w:p>
        </w:tc>
        <w:tc>
          <w:tcPr>
            <w:tcW w:w="704" w:type="dxa"/>
            <w:shd w:val="clear" w:color="auto" w:fill="auto"/>
            <w:tcMar>
              <w:top w:w="0" w:type="dxa"/>
              <w:left w:w="10" w:type="dxa"/>
              <w:bottom w:w="0" w:type="dxa"/>
              <w:right w:w="10" w:type="dxa"/>
            </w:tcMar>
          </w:tcPr>
          <w:p w:rsidR="00317AF9" w:rsidRPr="004F666C" w:rsidRDefault="00317AF9" w:rsidP="00906123">
            <w:pPr>
              <w:rPr>
                <w:rFonts w:ascii="Calibri" w:hAnsi="Calibri" w:cs="Calibri"/>
                <w:sz w:val="28"/>
                <w:szCs w:val="28"/>
                <w:lang w:eastAsia="en-US"/>
              </w:rPr>
            </w:pPr>
          </w:p>
        </w:tc>
      </w:tr>
      <w:tr w:rsidR="00317AF9" w:rsidRPr="00590B55" w:rsidTr="00D03EF1">
        <w:tc>
          <w:tcPr>
            <w:tcW w:w="993" w:type="dxa"/>
            <w:vMerge/>
            <w:shd w:val="clear" w:color="auto" w:fill="auto"/>
            <w:tcMar>
              <w:top w:w="0" w:type="dxa"/>
              <w:left w:w="108" w:type="dxa"/>
              <w:bottom w:w="0" w:type="dxa"/>
              <w:right w:w="108" w:type="dxa"/>
            </w:tcMar>
          </w:tcPr>
          <w:p w:rsidR="00317AF9" w:rsidRPr="00590B55" w:rsidRDefault="00317AF9" w:rsidP="00906123">
            <w:pPr>
              <w:rPr>
                <w:rFonts w:ascii="Calibri" w:hAnsi="Calibri" w:cs="Calibri"/>
                <w:b/>
                <w:sz w:val="28"/>
                <w:szCs w:val="28"/>
                <w:lang w:eastAsia="en-US"/>
              </w:rPr>
            </w:pPr>
          </w:p>
        </w:tc>
        <w:tc>
          <w:tcPr>
            <w:tcW w:w="283" w:type="dxa"/>
            <w:vMerge/>
            <w:shd w:val="clear" w:color="auto" w:fill="auto"/>
            <w:tcMar>
              <w:top w:w="0" w:type="dxa"/>
              <w:left w:w="108" w:type="dxa"/>
              <w:bottom w:w="0" w:type="dxa"/>
              <w:right w:w="108" w:type="dxa"/>
            </w:tcMar>
          </w:tcPr>
          <w:p w:rsidR="00317AF9" w:rsidRPr="00590B55" w:rsidRDefault="00317AF9" w:rsidP="00906123">
            <w:pPr>
              <w:rPr>
                <w:rFonts w:ascii="Calibri" w:hAnsi="Calibri" w:cs="Calibri"/>
                <w:sz w:val="28"/>
                <w:szCs w:val="28"/>
                <w:lang w:eastAsia="en-US"/>
              </w:rPr>
            </w:pPr>
          </w:p>
        </w:tc>
        <w:tc>
          <w:tcPr>
            <w:tcW w:w="7943" w:type="dxa"/>
            <w:gridSpan w:val="5"/>
            <w:vMerge/>
            <w:shd w:val="clear" w:color="auto" w:fill="auto"/>
            <w:tcMar>
              <w:top w:w="0" w:type="dxa"/>
              <w:left w:w="108" w:type="dxa"/>
              <w:bottom w:w="0" w:type="dxa"/>
              <w:right w:w="108" w:type="dxa"/>
            </w:tcMar>
          </w:tcPr>
          <w:p w:rsidR="00317AF9" w:rsidRPr="00197167" w:rsidRDefault="00317AF9" w:rsidP="00906123">
            <w:pPr>
              <w:rPr>
                <w:rFonts w:ascii="Calibri" w:hAnsi="Calibri" w:cs="Calibri"/>
                <w:sz w:val="28"/>
                <w:szCs w:val="28"/>
                <w:lang w:eastAsia="en-US"/>
              </w:rPr>
            </w:pPr>
          </w:p>
        </w:tc>
        <w:tc>
          <w:tcPr>
            <w:tcW w:w="704" w:type="dxa"/>
            <w:shd w:val="clear" w:color="auto" w:fill="auto"/>
            <w:tcMar>
              <w:top w:w="0" w:type="dxa"/>
              <w:left w:w="10" w:type="dxa"/>
              <w:bottom w:w="0" w:type="dxa"/>
              <w:right w:w="10" w:type="dxa"/>
            </w:tcMar>
          </w:tcPr>
          <w:p w:rsidR="002E7E2B" w:rsidRPr="00197167" w:rsidRDefault="002E7E2B" w:rsidP="00906123">
            <w:pPr>
              <w:rPr>
                <w:rFonts w:ascii="Calibri" w:hAnsi="Calibri" w:cs="Calibri"/>
                <w:sz w:val="28"/>
                <w:szCs w:val="28"/>
                <w:lang w:eastAsia="en-US"/>
              </w:rPr>
            </w:pPr>
          </w:p>
        </w:tc>
      </w:tr>
    </w:tbl>
    <w:p w:rsidR="00912605" w:rsidRDefault="00912605"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A4462E" w:rsidRDefault="00A4462E" w:rsidP="00117BD3">
      <w:pPr>
        <w:autoSpaceDE w:val="0"/>
        <w:ind w:right="-7"/>
        <w:jc w:val="both"/>
        <w:rPr>
          <w:rFonts w:asciiTheme="minorHAnsi" w:hAnsiTheme="minorHAnsi" w:cstheme="minorHAnsi"/>
          <w:sz w:val="28"/>
          <w:szCs w:val="28"/>
        </w:rPr>
      </w:pPr>
    </w:p>
    <w:p w:rsidR="00912605" w:rsidRDefault="00912605" w:rsidP="00117BD3">
      <w:pPr>
        <w:autoSpaceDE w:val="0"/>
        <w:ind w:right="-7"/>
        <w:jc w:val="both"/>
        <w:rPr>
          <w:rFonts w:asciiTheme="minorHAnsi" w:hAnsiTheme="minorHAnsi" w:cstheme="minorHAnsi"/>
          <w:sz w:val="28"/>
          <w:szCs w:val="28"/>
        </w:rPr>
      </w:pPr>
    </w:p>
    <w:p w:rsidR="00912605" w:rsidRPr="00912605" w:rsidRDefault="00912605" w:rsidP="005F3014">
      <w:pPr>
        <w:autoSpaceDE w:val="0"/>
        <w:ind w:right="-7"/>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sectPr w:rsidR="00912605" w:rsidRPr="00912605">
      <w:footerReference w:type="default" r:id="rId9"/>
      <w:pgSz w:w="12240" w:h="15840"/>
      <w:pgMar w:top="426" w:right="90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73" w:rsidRDefault="00253B73">
      <w:r>
        <w:separator/>
      </w:r>
    </w:p>
  </w:endnote>
  <w:endnote w:type="continuationSeparator" w:id="0">
    <w:p w:rsidR="00253B73" w:rsidRDefault="0025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AD5" w:rsidRPr="007722C2" w:rsidRDefault="00D03EF1">
    <w:pPr>
      <w:widowControl/>
      <w:overflowPunct/>
      <w:ind w:right="360"/>
      <w:jc w:val="center"/>
      <w:rPr>
        <w:lang w:val="en-AE"/>
      </w:rPr>
    </w:pPr>
    <w:r>
      <w:rPr>
        <w:rFonts w:ascii="Arial" w:hAnsi="Arial"/>
        <w:kern w:val="0"/>
        <w:sz w:val="18"/>
        <w:szCs w:val="18"/>
        <w:lang w:eastAsia="el-GR"/>
      </w:rPr>
      <w:t>ρ</w:t>
    </w:r>
    <w:r>
      <w:rPr>
        <w:rFonts w:ascii="Arial" w:hAnsi="Arial"/>
        <w:kern w:val="0"/>
        <w:sz w:val="18"/>
        <w:szCs w:val="18"/>
        <w:lang w:val="en-GB" w:eastAsia="el-GR"/>
      </w:rPr>
      <w:t xml:space="preserve">Hellenic Trade Centre, P.O. Box 7706, Dubai, U.A.E., </w:t>
    </w:r>
    <w:proofErr w:type="spellStart"/>
    <w:r>
      <w:rPr>
        <w:rFonts w:ascii="Arial" w:hAnsi="Arial"/>
        <w:kern w:val="0"/>
        <w:sz w:val="18"/>
        <w:szCs w:val="18"/>
        <w:lang w:val="en-GB" w:eastAsia="el-GR"/>
      </w:rPr>
      <w:t>tel</w:t>
    </w:r>
    <w:proofErr w:type="spellEnd"/>
    <w:r>
      <w:rPr>
        <w:rFonts w:ascii="Arial" w:hAnsi="Arial"/>
        <w:kern w:val="0"/>
        <w:sz w:val="18"/>
        <w:szCs w:val="18"/>
        <w:lang w:val="en-GB" w:eastAsia="el-GR"/>
      </w:rPr>
      <w:t>: 00971 4 2272106, fax: 00971 4 2272253,</w:t>
    </w:r>
  </w:p>
  <w:p w:rsidR="00393AD5" w:rsidRPr="007722C2" w:rsidRDefault="00D03EF1">
    <w:pPr>
      <w:widowControl/>
      <w:overflowPunct/>
      <w:jc w:val="center"/>
      <w:rPr>
        <w:lang w:val="en-AE"/>
      </w:rPr>
    </w:pPr>
    <w:r>
      <w:rPr>
        <w:rFonts w:ascii="Arial" w:hAnsi="Arial"/>
        <w:kern w:val="0"/>
        <w:sz w:val="18"/>
        <w:szCs w:val="18"/>
        <w:lang w:val="en-GB" w:eastAsia="el-GR"/>
      </w:rPr>
      <w:t>email:</w:t>
    </w:r>
    <w:r>
      <w:rPr>
        <w:rFonts w:ascii="Arial" w:hAnsi="Arial"/>
        <w:color w:val="808080"/>
        <w:kern w:val="0"/>
        <w:sz w:val="18"/>
        <w:szCs w:val="18"/>
        <w:lang w:val="en-GB" w:eastAsia="el-GR"/>
      </w:rPr>
      <w:t xml:space="preserve"> </w:t>
    </w:r>
    <w:r w:rsidR="006F64C6">
      <w:fldChar w:fldCharType="begin"/>
    </w:r>
    <w:r w:rsidR="006F64C6" w:rsidRPr="009855F7">
      <w:rPr>
        <w:lang w:val="en-AE"/>
      </w:rPr>
      <w:instrText xml:space="preserve"> HYPERLINK "mailto:ecocom-dubai@mfa.gr" </w:instrText>
    </w:r>
    <w:r w:rsidR="006F64C6">
      <w:fldChar w:fldCharType="separate"/>
    </w:r>
    <w:r>
      <w:rPr>
        <w:rFonts w:ascii="Arial" w:hAnsi="Arial"/>
        <w:color w:val="0000FF"/>
        <w:kern w:val="0"/>
        <w:sz w:val="18"/>
        <w:szCs w:val="18"/>
        <w:u w:val="single"/>
        <w:lang w:val="en-US" w:eastAsia="el-GR"/>
      </w:rPr>
      <w:t>ecocom-dubai@mfa.gr</w:t>
    </w:r>
    <w:r w:rsidR="006F64C6">
      <w:rPr>
        <w:rFonts w:ascii="Arial" w:hAnsi="Arial"/>
        <w:color w:val="0000FF"/>
        <w:kern w:val="0"/>
        <w:sz w:val="18"/>
        <w:szCs w:val="18"/>
        <w:u w:val="single"/>
        <w:lang w:val="en-US" w:eastAsia="el-GR"/>
      </w:rPr>
      <w:fldChar w:fldCharType="end"/>
    </w:r>
    <w:r>
      <w:rPr>
        <w:rFonts w:ascii="Arial" w:hAnsi="Arial"/>
        <w:color w:val="808080"/>
        <w:kern w:val="0"/>
        <w:sz w:val="18"/>
        <w:szCs w:val="18"/>
        <w:lang w:val="en-US" w:eastAsia="el-GR"/>
      </w:rPr>
      <w:t xml:space="preserve">  </w:t>
    </w:r>
    <w:r>
      <w:rPr>
        <w:rFonts w:ascii="Arial" w:hAnsi="Arial"/>
        <w:kern w:val="0"/>
        <w:sz w:val="18"/>
        <w:szCs w:val="18"/>
        <w:lang w:val="en-GB" w:eastAsia="el-GR"/>
      </w:rPr>
      <w:t xml:space="preserve">url: </w:t>
    </w:r>
    <w:hyperlink r:id="rId1" w:history="1">
      <w:r>
        <w:rPr>
          <w:rFonts w:ascii="Arial" w:hAnsi="Arial"/>
          <w:color w:val="0000FF"/>
          <w:kern w:val="0"/>
          <w:sz w:val="18"/>
          <w:szCs w:val="18"/>
          <w:u w:val="single"/>
          <w:lang w:val="en-GB" w:eastAsia="el-GR"/>
        </w:rPr>
        <w:t>www.agora.mfa.gr/ae53</w:t>
      </w:r>
    </w:hyperlink>
    <w:r>
      <w:rPr>
        <w:rFonts w:ascii="Arial" w:hAnsi="Arial"/>
        <w:color w:val="808080"/>
        <w:kern w:val="0"/>
        <w:sz w:val="18"/>
        <w:szCs w:val="18"/>
        <w:lang w:val="en-GB" w:eastAsia="el-GR"/>
      </w:rPr>
      <w:t xml:space="preserve"> </w:t>
    </w:r>
  </w:p>
  <w:p w:rsidR="00393AD5" w:rsidRDefault="006F64C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73" w:rsidRDefault="00253B73">
      <w:r>
        <w:separator/>
      </w:r>
    </w:p>
  </w:footnote>
  <w:footnote w:type="continuationSeparator" w:id="0">
    <w:p w:rsidR="00253B73" w:rsidRDefault="00253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F9"/>
    <w:rsid w:val="0001559E"/>
    <w:rsid w:val="00053AD7"/>
    <w:rsid w:val="0008659E"/>
    <w:rsid w:val="00091EDD"/>
    <w:rsid w:val="000A579C"/>
    <w:rsid w:val="000B0B74"/>
    <w:rsid w:val="000F68EC"/>
    <w:rsid w:val="001077DE"/>
    <w:rsid w:val="00117BD3"/>
    <w:rsid w:val="00123886"/>
    <w:rsid w:val="001467E2"/>
    <w:rsid w:val="00164E8E"/>
    <w:rsid w:val="00176B18"/>
    <w:rsid w:val="001817DC"/>
    <w:rsid w:val="0018727F"/>
    <w:rsid w:val="00191DEE"/>
    <w:rsid w:val="00197167"/>
    <w:rsid w:val="001C2178"/>
    <w:rsid w:val="001D6365"/>
    <w:rsid w:val="001F26BB"/>
    <w:rsid w:val="001F590E"/>
    <w:rsid w:val="00201037"/>
    <w:rsid w:val="00202D65"/>
    <w:rsid w:val="00244CCE"/>
    <w:rsid w:val="00253B73"/>
    <w:rsid w:val="0025431E"/>
    <w:rsid w:val="0025464E"/>
    <w:rsid w:val="002643A1"/>
    <w:rsid w:val="00297A00"/>
    <w:rsid w:val="002E7E2B"/>
    <w:rsid w:val="00317AF9"/>
    <w:rsid w:val="003267A3"/>
    <w:rsid w:val="00335D89"/>
    <w:rsid w:val="0034598D"/>
    <w:rsid w:val="00350F6D"/>
    <w:rsid w:val="003573A1"/>
    <w:rsid w:val="00370974"/>
    <w:rsid w:val="00384887"/>
    <w:rsid w:val="00390E94"/>
    <w:rsid w:val="003A4E24"/>
    <w:rsid w:val="00433C41"/>
    <w:rsid w:val="00447461"/>
    <w:rsid w:val="004555BC"/>
    <w:rsid w:val="004741E9"/>
    <w:rsid w:val="0048641C"/>
    <w:rsid w:val="00487D60"/>
    <w:rsid w:val="0049578B"/>
    <w:rsid w:val="004C20A3"/>
    <w:rsid w:val="004E0048"/>
    <w:rsid w:val="004F666C"/>
    <w:rsid w:val="00512174"/>
    <w:rsid w:val="00517841"/>
    <w:rsid w:val="00557AAF"/>
    <w:rsid w:val="005642F7"/>
    <w:rsid w:val="00582F40"/>
    <w:rsid w:val="0058409C"/>
    <w:rsid w:val="00590B55"/>
    <w:rsid w:val="00594C8C"/>
    <w:rsid w:val="005971A8"/>
    <w:rsid w:val="005B2969"/>
    <w:rsid w:val="005E4D42"/>
    <w:rsid w:val="005F3014"/>
    <w:rsid w:val="005F3941"/>
    <w:rsid w:val="0062441D"/>
    <w:rsid w:val="00630F07"/>
    <w:rsid w:val="006440EB"/>
    <w:rsid w:val="00646FA0"/>
    <w:rsid w:val="00682DD8"/>
    <w:rsid w:val="00684F4D"/>
    <w:rsid w:val="006929C2"/>
    <w:rsid w:val="00697B1E"/>
    <w:rsid w:val="006A1A16"/>
    <w:rsid w:val="006E2E3A"/>
    <w:rsid w:val="006E774F"/>
    <w:rsid w:val="006E78D0"/>
    <w:rsid w:val="006F64C6"/>
    <w:rsid w:val="00702C1D"/>
    <w:rsid w:val="007138EF"/>
    <w:rsid w:val="0071402D"/>
    <w:rsid w:val="00717B12"/>
    <w:rsid w:val="00717FD7"/>
    <w:rsid w:val="007275CC"/>
    <w:rsid w:val="00732D05"/>
    <w:rsid w:val="007430A1"/>
    <w:rsid w:val="007A4052"/>
    <w:rsid w:val="007A418F"/>
    <w:rsid w:val="007C4AB1"/>
    <w:rsid w:val="00823879"/>
    <w:rsid w:val="00832E8B"/>
    <w:rsid w:val="00850A79"/>
    <w:rsid w:val="00855797"/>
    <w:rsid w:val="008601D6"/>
    <w:rsid w:val="00893586"/>
    <w:rsid w:val="008C1A73"/>
    <w:rsid w:val="008F579B"/>
    <w:rsid w:val="008F7242"/>
    <w:rsid w:val="00912605"/>
    <w:rsid w:val="0092036F"/>
    <w:rsid w:val="0093192E"/>
    <w:rsid w:val="00945324"/>
    <w:rsid w:val="00961EB2"/>
    <w:rsid w:val="009855F7"/>
    <w:rsid w:val="009861F7"/>
    <w:rsid w:val="00986A5F"/>
    <w:rsid w:val="00995EAC"/>
    <w:rsid w:val="009C1F55"/>
    <w:rsid w:val="009C2FDA"/>
    <w:rsid w:val="009F74E2"/>
    <w:rsid w:val="00A4462E"/>
    <w:rsid w:val="00A451BD"/>
    <w:rsid w:val="00A966B0"/>
    <w:rsid w:val="00AD4A13"/>
    <w:rsid w:val="00AD7361"/>
    <w:rsid w:val="00B64840"/>
    <w:rsid w:val="00B658DF"/>
    <w:rsid w:val="00B70A10"/>
    <w:rsid w:val="00BA7B08"/>
    <w:rsid w:val="00BC61C7"/>
    <w:rsid w:val="00BC7313"/>
    <w:rsid w:val="00BD6685"/>
    <w:rsid w:val="00BE5B63"/>
    <w:rsid w:val="00C2300F"/>
    <w:rsid w:val="00C50F89"/>
    <w:rsid w:val="00C81436"/>
    <w:rsid w:val="00CD454A"/>
    <w:rsid w:val="00CD73CA"/>
    <w:rsid w:val="00CF7C86"/>
    <w:rsid w:val="00D03EF1"/>
    <w:rsid w:val="00D30F21"/>
    <w:rsid w:val="00D51F52"/>
    <w:rsid w:val="00D62CC8"/>
    <w:rsid w:val="00D80D22"/>
    <w:rsid w:val="00D92ADF"/>
    <w:rsid w:val="00D948A9"/>
    <w:rsid w:val="00DA096E"/>
    <w:rsid w:val="00DA4D1A"/>
    <w:rsid w:val="00E05961"/>
    <w:rsid w:val="00E12DED"/>
    <w:rsid w:val="00E3009F"/>
    <w:rsid w:val="00E331CD"/>
    <w:rsid w:val="00E41276"/>
    <w:rsid w:val="00E8102C"/>
    <w:rsid w:val="00E96CEC"/>
    <w:rsid w:val="00E96DB1"/>
    <w:rsid w:val="00EE4EA6"/>
    <w:rsid w:val="00EE5C42"/>
    <w:rsid w:val="00F23ED8"/>
    <w:rsid w:val="00F65857"/>
    <w:rsid w:val="00F90A93"/>
    <w:rsid w:val="00FA0AA8"/>
    <w:rsid w:val="00FA7442"/>
    <w:rsid w:val="00FB5154"/>
    <w:rsid w:val="00FE266C"/>
    <w:rsid w:val="00FE5F7D"/>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C82058"/>
  <w15:chartTrackingRefBased/>
  <w15:docId w15:val="{DECB7A5E-B622-42D4-A851-46D4AC99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AF9"/>
    <w:pPr>
      <w:widowControl w:val="0"/>
      <w:suppressAutoHyphens/>
      <w:overflowPunct w:val="0"/>
      <w:autoSpaceDN w:val="0"/>
      <w:spacing w:after="0" w:line="240" w:lineRule="auto"/>
      <w:textAlignment w:val="baseline"/>
    </w:pPr>
    <w:rPr>
      <w:rFonts w:ascii="Times New Roman" w:eastAsia="Times New Roman" w:hAnsi="Times New Roman" w:cs="Times New Roman"/>
      <w:kern w:val="3"/>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7AF9"/>
    <w:pPr>
      <w:tabs>
        <w:tab w:val="center" w:pos="4320"/>
        <w:tab w:val="right" w:pos="8640"/>
      </w:tabs>
    </w:pPr>
  </w:style>
  <w:style w:type="character" w:customStyle="1" w:styleId="FooterChar">
    <w:name w:val="Footer Char"/>
    <w:basedOn w:val="DefaultParagraphFont"/>
    <w:link w:val="Footer"/>
    <w:rsid w:val="00317AF9"/>
    <w:rPr>
      <w:rFonts w:ascii="Times New Roman" w:eastAsia="Times New Roman" w:hAnsi="Times New Roman" w:cs="Times New Roman"/>
      <w:kern w:val="3"/>
      <w:sz w:val="24"/>
      <w:szCs w:val="24"/>
      <w:lang w:val="el-GR" w:eastAsia="ar-SA"/>
    </w:rPr>
  </w:style>
  <w:style w:type="paragraph" w:styleId="EndnoteText">
    <w:name w:val="endnote text"/>
    <w:basedOn w:val="Normal"/>
    <w:link w:val="EndnoteTextChar"/>
    <w:uiPriority w:val="99"/>
    <w:semiHidden/>
    <w:unhideWhenUsed/>
    <w:rsid w:val="002E7E2B"/>
    <w:rPr>
      <w:sz w:val="20"/>
      <w:szCs w:val="20"/>
    </w:rPr>
  </w:style>
  <w:style w:type="character" w:customStyle="1" w:styleId="EndnoteTextChar">
    <w:name w:val="Endnote Text Char"/>
    <w:basedOn w:val="DefaultParagraphFont"/>
    <w:link w:val="EndnoteText"/>
    <w:uiPriority w:val="99"/>
    <w:semiHidden/>
    <w:rsid w:val="002E7E2B"/>
    <w:rPr>
      <w:rFonts w:ascii="Times New Roman" w:eastAsia="Times New Roman" w:hAnsi="Times New Roman" w:cs="Times New Roman"/>
      <w:kern w:val="3"/>
      <w:sz w:val="20"/>
      <w:szCs w:val="20"/>
      <w:lang w:val="el-GR" w:eastAsia="ar-SA"/>
    </w:rPr>
  </w:style>
  <w:style w:type="character" w:styleId="EndnoteReference">
    <w:name w:val="endnote reference"/>
    <w:basedOn w:val="DefaultParagraphFont"/>
    <w:uiPriority w:val="99"/>
    <w:semiHidden/>
    <w:unhideWhenUsed/>
    <w:rsid w:val="002E7E2B"/>
    <w:rPr>
      <w:vertAlign w:val="superscript"/>
    </w:rPr>
  </w:style>
  <w:style w:type="paragraph" w:styleId="BalloonText">
    <w:name w:val="Balloon Text"/>
    <w:basedOn w:val="Normal"/>
    <w:link w:val="BalloonTextChar"/>
    <w:uiPriority w:val="99"/>
    <w:semiHidden/>
    <w:unhideWhenUsed/>
    <w:rsid w:val="00297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A00"/>
    <w:rPr>
      <w:rFonts w:ascii="Segoe UI" w:eastAsia="Times New Roman" w:hAnsi="Segoe UI" w:cs="Segoe UI"/>
      <w:kern w:val="3"/>
      <w:sz w:val="18"/>
      <w:szCs w:val="18"/>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gora.mfa.gr/ae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5BFD-DA00-4970-AD19-740536C7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2026-04-07T08:29:00Z</cp:lastPrinted>
  <dcterms:created xsi:type="dcterms:W3CDTF">2026-04-07T08:32:00Z</dcterms:created>
  <dcterms:modified xsi:type="dcterms:W3CDTF">2026-04-07T08:59:00Z</dcterms:modified>
</cp:coreProperties>
</file>